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3C95F" w14:textId="77777777" w:rsidR="00D820A4" w:rsidRPr="00C32643" w:rsidRDefault="00D820A4" w:rsidP="00D820A4">
      <w:pPr>
        <w:widowControl w:val="0"/>
        <w:suppressLineNumbers/>
        <w:suppressAutoHyphens/>
        <w:spacing w:after="0" w:line="240" w:lineRule="auto"/>
        <w:rPr>
          <w:rFonts w:ascii="Arial" w:eastAsia="SimSun" w:hAnsi="Arial" w:cs="Arial"/>
          <w:lang w:eastAsia="zh-CN"/>
        </w:rPr>
      </w:pPr>
      <w:r w:rsidRPr="00C32643">
        <w:rPr>
          <w:rFonts w:ascii="Arial" w:eastAsia="SimSun" w:hAnsi="Arial" w:cs="Arial"/>
          <w:lang w:eastAsia="zh-CN"/>
        </w:rPr>
        <w:t>[</w:t>
      </w:r>
      <w:r w:rsidRPr="00C32643">
        <w:rPr>
          <w:rFonts w:ascii="Arial" w:eastAsia="SimSun" w:hAnsi="Arial" w:cs="Arial"/>
          <w:b/>
          <w:lang w:eastAsia="zh-CN"/>
        </w:rPr>
        <w:t>Note:</w:t>
      </w:r>
      <w:r w:rsidRPr="00C32643">
        <w:rPr>
          <w:rFonts w:ascii="Arial" w:eastAsia="SimSun" w:hAnsi="Arial" w:cs="Arial"/>
          <w:lang w:eastAsia="zh-CN"/>
        </w:rPr>
        <w:t xml:space="preserve"> CAMICO recommends that you retain a list of the clients to whom this communication is sent.]</w:t>
      </w:r>
    </w:p>
    <w:p w14:paraId="353118E1" w14:textId="77777777" w:rsidR="00D820A4" w:rsidRPr="00C32643" w:rsidRDefault="00D820A4" w:rsidP="00D820A4">
      <w:pPr>
        <w:widowControl w:val="0"/>
        <w:suppressLineNumbers/>
        <w:suppressAutoHyphens/>
        <w:spacing w:after="0" w:line="240" w:lineRule="auto"/>
        <w:rPr>
          <w:rFonts w:ascii="Arial" w:eastAsia="Times New Roman" w:hAnsi="Arial" w:cs="Arial"/>
          <w:b/>
        </w:rPr>
      </w:pPr>
    </w:p>
    <w:p w14:paraId="379441A3" w14:textId="77777777" w:rsidR="00D820A4" w:rsidRPr="00C32643" w:rsidRDefault="00D820A4" w:rsidP="00D820A4">
      <w:pPr>
        <w:widowControl w:val="0"/>
        <w:suppressLineNumbers/>
        <w:suppressAutoHyphens/>
        <w:spacing w:after="0" w:line="240" w:lineRule="auto"/>
        <w:jc w:val="center"/>
        <w:rPr>
          <w:rFonts w:ascii="Arial" w:eastAsia="Times New Roman" w:hAnsi="Arial" w:cs="Arial"/>
          <w:b/>
        </w:rPr>
      </w:pPr>
      <w:r w:rsidRPr="00C32643">
        <w:rPr>
          <w:rFonts w:ascii="Arial" w:eastAsia="Times New Roman" w:hAnsi="Arial" w:cs="Arial"/>
          <w:b/>
        </w:rPr>
        <w:t xml:space="preserve">Client Notification Letter: </w:t>
      </w:r>
    </w:p>
    <w:p w14:paraId="4DA6D225" w14:textId="77777777" w:rsidR="00D820A4" w:rsidRPr="00C32643" w:rsidRDefault="00D820A4" w:rsidP="00D820A4">
      <w:pPr>
        <w:widowControl w:val="0"/>
        <w:suppressLineNumbers/>
        <w:suppressAutoHyphens/>
        <w:spacing w:after="0" w:line="240" w:lineRule="auto"/>
        <w:jc w:val="center"/>
        <w:rPr>
          <w:rFonts w:ascii="Arial" w:eastAsia="Times New Roman" w:hAnsi="Arial" w:cs="Arial"/>
          <w:b/>
        </w:rPr>
      </w:pPr>
      <w:r w:rsidRPr="00C32643">
        <w:rPr>
          <w:rFonts w:ascii="Arial" w:eastAsia="Times New Roman" w:hAnsi="Arial" w:cs="Arial"/>
          <w:b/>
        </w:rPr>
        <w:t>Corporate Transparency Act — Beneficial Ownership Information Reporting</w:t>
      </w:r>
    </w:p>
    <w:p w14:paraId="13D8BDAB" w14:textId="77777777" w:rsidR="00D820A4" w:rsidRPr="00C32643" w:rsidRDefault="00D820A4" w:rsidP="00D820A4">
      <w:pPr>
        <w:tabs>
          <w:tab w:val="center" w:pos="4680"/>
          <w:tab w:val="left" w:pos="6501"/>
        </w:tabs>
        <w:spacing w:after="0" w:line="240" w:lineRule="auto"/>
        <w:jc w:val="center"/>
        <w:outlineLvl w:val="0"/>
        <w:rPr>
          <w:rFonts w:ascii="Arial" w:eastAsia="Times New Roman" w:hAnsi="Arial" w:cs="Arial"/>
          <w:b/>
        </w:rPr>
      </w:pPr>
    </w:p>
    <w:p w14:paraId="7CF115FE" w14:textId="77777777" w:rsidR="00D820A4" w:rsidRPr="00C32643" w:rsidRDefault="00D820A4" w:rsidP="00D820A4">
      <w:pPr>
        <w:widowControl w:val="0"/>
        <w:suppressLineNumbers/>
        <w:suppressAutoHyphens/>
        <w:spacing w:after="0" w:line="240" w:lineRule="auto"/>
        <w:rPr>
          <w:rFonts w:ascii="Arial" w:eastAsia="Times New Roman" w:hAnsi="Arial" w:cs="Arial"/>
        </w:rPr>
      </w:pPr>
      <w:r w:rsidRPr="00C32643">
        <w:rPr>
          <w:rFonts w:ascii="Arial" w:eastAsia="Times New Roman" w:hAnsi="Arial" w:cs="Arial"/>
        </w:rPr>
        <w:t>&lt;Date&gt;</w:t>
      </w:r>
    </w:p>
    <w:p w14:paraId="47E5BF6A" w14:textId="77777777" w:rsidR="00D820A4" w:rsidRPr="00C32643" w:rsidRDefault="00D820A4" w:rsidP="00D820A4">
      <w:pPr>
        <w:widowControl w:val="0"/>
        <w:suppressLineNumbers/>
        <w:suppressAutoHyphens/>
        <w:spacing w:after="0" w:line="240" w:lineRule="auto"/>
        <w:rPr>
          <w:rFonts w:ascii="Arial" w:eastAsia="Times New Roman" w:hAnsi="Arial" w:cs="Arial"/>
        </w:rPr>
      </w:pPr>
    </w:p>
    <w:p w14:paraId="53ED0F03" w14:textId="77777777" w:rsidR="00D820A4" w:rsidRPr="00C32643" w:rsidRDefault="00D820A4" w:rsidP="00D820A4">
      <w:pPr>
        <w:widowControl w:val="0"/>
        <w:suppressLineNumbers/>
        <w:suppressAutoHyphens/>
        <w:spacing w:after="0" w:line="240" w:lineRule="auto"/>
        <w:rPr>
          <w:rFonts w:ascii="Arial" w:eastAsia="Times New Roman" w:hAnsi="Arial" w:cs="Arial"/>
        </w:rPr>
      </w:pPr>
      <w:r w:rsidRPr="00C32643">
        <w:rPr>
          <w:rFonts w:ascii="Arial" w:eastAsia="Times New Roman" w:hAnsi="Arial" w:cs="Arial"/>
        </w:rPr>
        <w:t>&lt;Client Representative&gt;</w:t>
      </w:r>
      <w:r w:rsidRPr="00C32643">
        <w:rPr>
          <w:rFonts w:ascii="Arial" w:eastAsia="Times New Roman" w:hAnsi="Arial" w:cs="Arial"/>
        </w:rPr>
        <w:br/>
        <w:t>&lt;Client Name&gt;</w:t>
      </w:r>
      <w:r w:rsidRPr="00C32643">
        <w:rPr>
          <w:rFonts w:ascii="Arial" w:eastAsia="Times New Roman" w:hAnsi="Arial" w:cs="Arial"/>
        </w:rPr>
        <w:br/>
        <w:t>&lt;Client Address&gt;</w:t>
      </w:r>
    </w:p>
    <w:p w14:paraId="4865C732" w14:textId="77777777" w:rsidR="00D820A4" w:rsidRPr="00C32643" w:rsidRDefault="00D820A4" w:rsidP="00D820A4">
      <w:pPr>
        <w:widowControl w:val="0"/>
        <w:suppressLineNumbers/>
        <w:suppressAutoHyphens/>
        <w:spacing w:after="0" w:line="240" w:lineRule="auto"/>
        <w:rPr>
          <w:rFonts w:ascii="Arial" w:eastAsia="Times New Roman" w:hAnsi="Arial" w:cs="Arial"/>
        </w:rPr>
      </w:pPr>
    </w:p>
    <w:p w14:paraId="0397B298" w14:textId="77777777" w:rsidR="00D820A4" w:rsidRPr="00C32643" w:rsidRDefault="00D820A4" w:rsidP="00D820A4">
      <w:pPr>
        <w:widowControl w:val="0"/>
        <w:suppressLineNumbers/>
        <w:suppressAutoHyphens/>
        <w:spacing w:after="0" w:line="240" w:lineRule="auto"/>
        <w:rPr>
          <w:rFonts w:ascii="Arial" w:eastAsia="Times New Roman" w:hAnsi="Arial" w:cs="Arial"/>
          <w:bCs/>
        </w:rPr>
      </w:pPr>
      <w:r w:rsidRPr="00C32643">
        <w:rPr>
          <w:rFonts w:ascii="Arial" w:eastAsia="Times New Roman" w:hAnsi="Arial" w:cs="Arial"/>
        </w:rPr>
        <w:t xml:space="preserve">RE: </w:t>
      </w:r>
      <w:r w:rsidRPr="00C32643">
        <w:rPr>
          <w:rFonts w:ascii="Arial" w:eastAsia="Times New Roman" w:hAnsi="Arial" w:cs="Arial"/>
          <w:bCs/>
        </w:rPr>
        <w:t xml:space="preserve">Corporate Transparency Act — Beneficial Ownership Information Reporting </w:t>
      </w:r>
    </w:p>
    <w:p w14:paraId="6DAB1422" w14:textId="77777777" w:rsidR="00D820A4" w:rsidRPr="00C32643" w:rsidRDefault="00D820A4" w:rsidP="00D820A4">
      <w:pPr>
        <w:widowControl w:val="0"/>
        <w:suppressLineNumbers/>
        <w:suppressAutoHyphens/>
        <w:spacing w:after="0" w:line="240" w:lineRule="auto"/>
        <w:rPr>
          <w:rFonts w:ascii="Arial" w:eastAsia="Times New Roman" w:hAnsi="Arial" w:cs="Arial"/>
          <w:bCs/>
        </w:rPr>
      </w:pPr>
    </w:p>
    <w:p w14:paraId="57304EEA" w14:textId="77777777" w:rsidR="00D820A4" w:rsidRPr="00C32643" w:rsidRDefault="00D820A4" w:rsidP="00D820A4">
      <w:pPr>
        <w:widowControl w:val="0"/>
        <w:suppressLineNumbers/>
        <w:suppressAutoHyphens/>
        <w:spacing w:after="0" w:line="240" w:lineRule="auto"/>
        <w:rPr>
          <w:rFonts w:ascii="Arial" w:eastAsia="Times New Roman" w:hAnsi="Arial" w:cs="Arial"/>
        </w:rPr>
      </w:pPr>
    </w:p>
    <w:p w14:paraId="73505CDE" w14:textId="77777777" w:rsidR="00D820A4" w:rsidRPr="00C32643" w:rsidRDefault="00D820A4" w:rsidP="00D820A4">
      <w:pPr>
        <w:widowControl w:val="0"/>
        <w:suppressLineNumbers/>
        <w:suppressAutoHyphens/>
        <w:spacing w:after="0" w:line="240" w:lineRule="auto"/>
        <w:rPr>
          <w:rFonts w:ascii="Arial" w:eastAsia="Times New Roman" w:hAnsi="Arial" w:cs="Arial"/>
        </w:rPr>
      </w:pPr>
      <w:r w:rsidRPr="00C32643">
        <w:rPr>
          <w:rFonts w:ascii="Arial" w:eastAsia="Times New Roman" w:hAnsi="Arial" w:cs="Arial"/>
        </w:rPr>
        <w:t>Dear &lt;Client Representative&gt;,</w:t>
      </w:r>
    </w:p>
    <w:p w14:paraId="6D07A622" w14:textId="77777777" w:rsidR="00D820A4" w:rsidRPr="00C32643" w:rsidRDefault="00D820A4" w:rsidP="00D820A4">
      <w:pPr>
        <w:widowControl w:val="0"/>
        <w:suppressLineNumbers/>
        <w:suppressAutoHyphens/>
        <w:spacing w:after="0" w:line="240" w:lineRule="auto"/>
        <w:rPr>
          <w:rFonts w:ascii="Arial" w:eastAsia="Times New Roman" w:hAnsi="Arial" w:cs="Arial"/>
        </w:rPr>
      </w:pPr>
    </w:p>
    <w:p w14:paraId="597D5F5C" w14:textId="77777777" w:rsidR="00D820A4" w:rsidRPr="00C32643" w:rsidRDefault="00D820A4" w:rsidP="00D820A4">
      <w:pPr>
        <w:autoSpaceDE w:val="0"/>
        <w:autoSpaceDN w:val="0"/>
        <w:adjustRightInd w:val="0"/>
        <w:spacing w:after="0" w:line="240" w:lineRule="auto"/>
        <w:rPr>
          <w:rFonts w:ascii="Arial" w:eastAsia="Calibri" w:hAnsi="Arial" w:cs="Arial"/>
        </w:rPr>
      </w:pPr>
      <w:r w:rsidRPr="00C32643">
        <w:rPr>
          <w:rFonts w:ascii="Arial" w:eastAsia="Calibri" w:hAnsi="Arial" w:cs="Arial"/>
        </w:rPr>
        <w:t xml:space="preserve">The Corporate Transparency Act (“CTA”) was enacted January 1, 2021, as part of the National Defense Authorization Act, representing the most significant reformation of the Bank Secrecy Act and related anti–money laundering rules since the U.S. Patriot Act. The CTA is intended to address and guard </w:t>
      </w:r>
      <w:r w:rsidRPr="00C32643">
        <w:rPr>
          <w:rFonts w:ascii="Arial" w:hAnsi="Arial" w:cs="Arial"/>
        </w:rPr>
        <w:t xml:space="preserve">against money laundering, terrorism financing, and other forms of illegal financing by </w:t>
      </w:r>
      <w:r w:rsidRPr="00C32643">
        <w:rPr>
          <w:rFonts w:ascii="Arial" w:eastAsia="Calibri" w:hAnsi="Arial" w:cs="Arial"/>
        </w:rPr>
        <w:t xml:space="preserve">mandating certain entities (primarily small and medium size businesses) to report </w:t>
      </w:r>
      <w:r w:rsidRPr="00C32643">
        <w:rPr>
          <w:rFonts w:ascii="Arial" w:eastAsia="Calibri" w:hAnsi="Arial" w:cs="Arial"/>
          <w:i/>
          <w:iCs/>
        </w:rPr>
        <w:t xml:space="preserve">“beneficial owner” </w:t>
      </w:r>
      <w:r w:rsidRPr="00C32643">
        <w:rPr>
          <w:rFonts w:ascii="Arial" w:eastAsia="Calibri" w:hAnsi="Arial" w:cs="Arial"/>
        </w:rPr>
        <w:t xml:space="preserve">information to the Financial Crimes Enforcement Network (“FinCEN”). </w:t>
      </w:r>
    </w:p>
    <w:p w14:paraId="39C033C0" w14:textId="77777777" w:rsidR="00D820A4" w:rsidRPr="00C32643" w:rsidRDefault="00D820A4" w:rsidP="00D820A4">
      <w:pPr>
        <w:autoSpaceDE w:val="0"/>
        <w:autoSpaceDN w:val="0"/>
        <w:adjustRightInd w:val="0"/>
        <w:spacing w:after="0" w:line="240" w:lineRule="auto"/>
        <w:rPr>
          <w:rFonts w:ascii="Arial" w:eastAsia="Calibri" w:hAnsi="Arial" w:cs="Arial"/>
        </w:rPr>
      </w:pPr>
    </w:p>
    <w:p w14:paraId="1D8E12BC" w14:textId="77777777" w:rsidR="00D820A4" w:rsidRPr="00C32643" w:rsidRDefault="00D820A4" w:rsidP="00D820A4">
      <w:pPr>
        <w:autoSpaceDE w:val="0"/>
        <w:autoSpaceDN w:val="0"/>
        <w:adjustRightInd w:val="0"/>
        <w:spacing w:after="0" w:line="240" w:lineRule="auto"/>
        <w:rPr>
          <w:rFonts w:ascii="Arial" w:hAnsi="Arial" w:cs="Arial"/>
        </w:rPr>
      </w:pPr>
      <w:r w:rsidRPr="00C32643">
        <w:rPr>
          <w:rFonts w:ascii="Arial" w:eastAsia="Calibri" w:hAnsi="Arial" w:cs="Arial"/>
        </w:rPr>
        <w:t xml:space="preserve">The CTA authorizes </w:t>
      </w:r>
      <w:r w:rsidRPr="00C32643">
        <w:rPr>
          <w:rFonts w:ascii="Arial" w:hAnsi="Arial" w:cs="Arial"/>
        </w:rPr>
        <w:t xml:space="preserve">FinCEN, a bureau of the U.S. Treasury Department, to collect, protect, and disclose this information to authorized governmental authorities and to financial institutions in certain circumstances.  </w:t>
      </w:r>
    </w:p>
    <w:p w14:paraId="6E7182CC" w14:textId="77777777" w:rsidR="00D820A4" w:rsidRPr="00C32643" w:rsidRDefault="00D820A4" w:rsidP="00D820A4">
      <w:pPr>
        <w:autoSpaceDE w:val="0"/>
        <w:autoSpaceDN w:val="0"/>
        <w:adjustRightInd w:val="0"/>
        <w:spacing w:after="0" w:line="240" w:lineRule="auto"/>
        <w:rPr>
          <w:rFonts w:ascii="Arial" w:eastAsia="Calibri" w:hAnsi="Arial" w:cs="Arial"/>
          <w:color w:val="000000"/>
        </w:rPr>
      </w:pPr>
      <w:bookmarkStart w:id="0" w:name="_Hlk99019294"/>
    </w:p>
    <w:p w14:paraId="13B3B769" w14:textId="77777777" w:rsidR="00D820A4" w:rsidRPr="00C32643" w:rsidRDefault="00D820A4" w:rsidP="00D820A4">
      <w:pPr>
        <w:autoSpaceDE w:val="0"/>
        <w:autoSpaceDN w:val="0"/>
        <w:adjustRightInd w:val="0"/>
        <w:spacing w:after="0" w:line="240" w:lineRule="auto"/>
        <w:rPr>
          <w:rFonts w:ascii="Arial" w:eastAsia="Calibri" w:hAnsi="Arial" w:cs="Arial"/>
          <w:color w:val="000000"/>
        </w:rPr>
      </w:pPr>
      <w:r w:rsidRPr="00C32643">
        <w:rPr>
          <w:rFonts w:ascii="Arial" w:eastAsia="Calibri" w:hAnsi="Arial" w:cs="Arial"/>
          <w:color w:val="000000"/>
        </w:rPr>
        <w:t xml:space="preserve">Our firm is sending you this communication to provide you with some general information regarding the new reporting rules as well as initial steps you should take to address the implications of the CTA </w:t>
      </w:r>
      <w:proofErr w:type="gramStart"/>
      <w:r w:rsidRPr="00C32643">
        <w:rPr>
          <w:rFonts w:ascii="Arial" w:eastAsia="Calibri" w:hAnsi="Arial" w:cs="Arial"/>
          <w:color w:val="000000"/>
        </w:rPr>
        <w:t>to</w:t>
      </w:r>
      <w:proofErr w:type="gramEnd"/>
      <w:r w:rsidRPr="00C32643">
        <w:rPr>
          <w:rFonts w:ascii="Arial" w:eastAsia="Calibri" w:hAnsi="Arial" w:cs="Arial"/>
          <w:color w:val="000000"/>
        </w:rPr>
        <w:t xml:space="preserve"> your organization. </w:t>
      </w:r>
    </w:p>
    <w:p w14:paraId="708FEED0" w14:textId="77777777" w:rsidR="00D820A4" w:rsidRPr="00C32643" w:rsidRDefault="00D820A4" w:rsidP="00D820A4">
      <w:pPr>
        <w:shd w:val="clear" w:color="auto" w:fill="FFFFFF"/>
        <w:spacing w:before="240" w:after="240" w:line="240" w:lineRule="auto"/>
        <w:rPr>
          <w:rFonts w:ascii="Arial" w:eastAsia="Calibri" w:hAnsi="Arial" w:cs="Arial"/>
          <w:b/>
          <w:bCs/>
        </w:rPr>
      </w:pPr>
      <w:r w:rsidRPr="00C32643">
        <w:rPr>
          <w:rFonts w:ascii="Arial" w:eastAsia="Calibri" w:hAnsi="Arial" w:cs="Arial"/>
          <w:b/>
          <w:bCs/>
        </w:rPr>
        <w:t>What entities are subject to the new CTA reporting requirements?</w:t>
      </w:r>
    </w:p>
    <w:p w14:paraId="5CC9A031" w14:textId="77777777" w:rsidR="00D820A4" w:rsidRPr="00C32643" w:rsidRDefault="00D820A4" w:rsidP="00D820A4">
      <w:pPr>
        <w:shd w:val="clear" w:color="auto" w:fill="FFFFFF"/>
        <w:spacing w:before="240" w:after="240" w:line="240" w:lineRule="auto"/>
        <w:rPr>
          <w:rFonts w:ascii="Arial" w:eastAsia="Times New Roman" w:hAnsi="Arial" w:cs="Arial"/>
          <w:color w:val="212529"/>
        </w:rPr>
      </w:pPr>
      <w:r w:rsidRPr="00C32643">
        <w:rPr>
          <w:rFonts w:ascii="Arial" w:eastAsia="Calibri" w:hAnsi="Arial" w:cs="Arial"/>
        </w:rPr>
        <w:t>Entities required to comply with t</w:t>
      </w:r>
      <w:r w:rsidRPr="00C32643">
        <w:rPr>
          <w:rFonts w:ascii="Arial" w:eastAsia="Times New Roman" w:hAnsi="Arial" w:cs="Arial"/>
          <w:color w:val="212529"/>
        </w:rPr>
        <w:t xml:space="preserve">he CTA </w:t>
      </w:r>
      <w:r w:rsidRPr="00C32643">
        <w:rPr>
          <w:rFonts w:ascii="Arial" w:eastAsia="Calibri" w:hAnsi="Arial" w:cs="Arial"/>
        </w:rPr>
        <w:t xml:space="preserve">(“Reporting Companies”) </w:t>
      </w:r>
      <w:r w:rsidRPr="00C32643">
        <w:rPr>
          <w:rFonts w:ascii="Arial" w:eastAsia="Times New Roman" w:hAnsi="Arial" w:cs="Arial"/>
          <w:color w:val="212529"/>
        </w:rPr>
        <w:t xml:space="preserve">include corporations, limited liability companies (LLCs), and other types of companies that are created by a filing with a Secretary of State (“SOS”) or equivalent official. The CTA also applies to </w:t>
      </w:r>
      <w:r w:rsidRPr="00C32643">
        <w:rPr>
          <w:rFonts w:ascii="Arial" w:eastAsiaTheme="majorEastAsia" w:hAnsi="Arial" w:cs="Arial"/>
          <w:b/>
          <w:bCs/>
          <w:color w:val="212529"/>
        </w:rPr>
        <w:t>non</w:t>
      </w:r>
      <w:r w:rsidRPr="00C32643">
        <w:rPr>
          <w:rFonts w:ascii="Arial" w:eastAsia="Times New Roman" w:hAnsi="Arial" w:cs="Arial"/>
          <w:color w:val="212529"/>
        </w:rPr>
        <w:t xml:space="preserve">-U.S. companies that register to do business in the U.S. through a filing with a SOS or equivalent official. Since the definition of a domestic entity under the CTA is extremely broad, additional entity types could be subject to CTA reporting requirements based on individual state law formation practices.  </w:t>
      </w:r>
    </w:p>
    <w:p w14:paraId="3E1350BE" w14:textId="77777777" w:rsidR="00D820A4" w:rsidRPr="00C32643" w:rsidRDefault="00D820A4" w:rsidP="00D820A4">
      <w:pPr>
        <w:shd w:val="clear" w:color="auto" w:fill="FFFFFF"/>
        <w:spacing w:after="0" w:line="240" w:lineRule="auto"/>
        <w:rPr>
          <w:rFonts w:ascii="Arial" w:eastAsia="Times New Roman" w:hAnsi="Arial" w:cs="Arial"/>
        </w:rPr>
      </w:pPr>
      <w:r w:rsidRPr="00C32643">
        <w:rPr>
          <w:rFonts w:ascii="Arial" w:eastAsia="Times New Roman" w:hAnsi="Arial" w:cs="Arial"/>
          <w:color w:val="212529"/>
        </w:rPr>
        <w:t xml:space="preserve">There are </w:t>
      </w:r>
      <w:proofErr w:type="gramStart"/>
      <w:r w:rsidRPr="00C32643">
        <w:rPr>
          <w:rFonts w:ascii="Arial" w:eastAsia="Times New Roman" w:hAnsi="Arial" w:cs="Arial"/>
          <w:color w:val="212529"/>
        </w:rPr>
        <w:t>a number of</w:t>
      </w:r>
      <w:proofErr w:type="gramEnd"/>
      <w:r w:rsidRPr="00C32643">
        <w:rPr>
          <w:rFonts w:ascii="Arial" w:eastAsia="Times New Roman" w:hAnsi="Arial" w:cs="Arial"/>
          <w:color w:val="212529"/>
        </w:rPr>
        <w:t xml:space="preserve"> exceptions to who is required to file under the CTA. M</w:t>
      </w:r>
      <w:r w:rsidRPr="00C32643">
        <w:rPr>
          <w:rFonts w:ascii="Arial" w:eastAsia="Times New Roman" w:hAnsi="Arial" w:cs="Arial"/>
        </w:rPr>
        <w:t xml:space="preserve">any of the exceptions are entities already regulated by federal or state governments and as such already disclose their beneficial ownership information to governmental authorities. </w:t>
      </w:r>
    </w:p>
    <w:p w14:paraId="060D53CE" w14:textId="77777777" w:rsidR="00D820A4" w:rsidRPr="00C32643" w:rsidRDefault="00D820A4" w:rsidP="00D820A4">
      <w:pPr>
        <w:shd w:val="clear" w:color="auto" w:fill="FFFFFF"/>
        <w:spacing w:after="0" w:line="240" w:lineRule="auto"/>
        <w:rPr>
          <w:rFonts w:ascii="Arial" w:eastAsia="Times New Roman" w:hAnsi="Arial" w:cs="Arial"/>
        </w:rPr>
      </w:pPr>
    </w:p>
    <w:p w14:paraId="4854C3F4" w14:textId="77777777" w:rsidR="00D820A4" w:rsidRPr="00C32643" w:rsidRDefault="00D820A4" w:rsidP="00D820A4">
      <w:pPr>
        <w:shd w:val="clear" w:color="auto" w:fill="FFFFFF"/>
        <w:spacing w:after="0" w:line="240" w:lineRule="auto"/>
        <w:rPr>
          <w:rFonts w:ascii="Arial" w:eastAsia="Times New Roman" w:hAnsi="Arial" w:cs="Arial"/>
          <w:color w:val="212529"/>
        </w:rPr>
      </w:pPr>
      <w:r w:rsidRPr="00C32643">
        <w:rPr>
          <w:rFonts w:ascii="Arial" w:eastAsia="Times New Roman" w:hAnsi="Arial" w:cs="Arial"/>
          <w:color w:val="212529"/>
        </w:rPr>
        <w:t>Another notable exception is for “</w:t>
      </w:r>
      <w:r w:rsidRPr="00C32643">
        <w:rPr>
          <w:rFonts w:ascii="Arial" w:eastAsia="Times New Roman" w:hAnsi="Arial" w:cs="Arial"/>
          <w:i/>
          <w:iCs/>
          <w:color w:val="212529"/>
        </w:rPr>
        <w:t>large operating companies</w:t>
      </w:r>
      <w:r w:rsidRPr="00C32643">
        <w:rPr>
          <w:rFonts w:ascii="Arial" w:eastAsia="Times New Roman" w:hAnsi="Arial" w:cs="Arial"/>
          <w:color w:val="212529"/>
        </w:rPr>
        <w:t xml:space="preserve">” defined as companies that meet </w:t>
      </w:r>
      <w:proofErr w:type="gramStart"/>
      <w:r w:rsidRPr="00C32643">
        <w:rPr>
          <w:rFonts w:ascii="Arial" w:eastAsia="Times New Roman" w:hAnsi="Arial" w:cs="Arial"/>
          <w:b/>
          <w:bCs/>
          <w:color w:val="212529"/>
        </w:rPr>
        <w:t xml:space="preserve">all </w:t>
      </w:r>
      <w:r w:rsidRPr="00C32643">
        <w:rPr>
          <w:rFonts w:ascii="Arial" w:eastAsia="Times New Roman" w:hAnsi="Arial" w:cs="Arial"/>
          <w:color w:val="212529"/>
        </w:rPr>
        <w:t>of</w:t>
      </w:r>
      <w:proofErr w:type="gramEnd"/>
      <w:r w:rsidRPr="00C32643">
        <w:rPr>
          <w:rFonts w:ascii="Arial" w:eastAsia="Times New Roman" w:hAnsi="Arial" w:cs="Arial"/>
          <w:color w:val="212529"/>
        </w:rPr>
        <w:t xml:space="preserve"> the following requirements:</w:t>
      </w:r>
    </w:p>
    <w:p w14:paraId="76EE315E" w14:textId="77777777" w:rsidR="00D820A4" w:rsidRPr="00C32643" w:rsidRDefault="00D820A4" w:rsidP="00D820A4">
      <w:pPr>
        <w:numPr>
          <w:ilvl w:val="0"/>
          <w:numId w:val="1"/>
        </w:numPr>
        <w:shd w:val="clear" w:color="auto" w:fill="FFFFFF"/>
        <w:spacing w:after="0" w:line="240" w:lineRule="auto"/>
        <w:rPr>
          <w:rFonts w:ascii="Arial" w:hAnsi="Arial" w:cs="Arial"/>
          <w:color w:val="212529"/>
        </w:rPr>
      </w:pPr>
      <w:r w:rsidRPr="00C32643">
        <w:rPr>
          <w:rFonts w:ascii="Arial" w:hAnsi="Arial" w:cs="Arial"/>
          <w:color w:val="212529"/>
        </w:rPr>
        <w:t>Employ at least 20 full-time employees in the U.S.</w:t>
      </w:r>
    </w:p>
    <w:p w14:paraId="2AE8D92A" w14:textId="77777777" w:rsidR="00D820A4" w:rsidRPr="00C32643" w:rsidRDefault="00D820A4" w:rsidP="00D820A4">
      <w:pPr>
        <w:numPr>
          <w:ilvl w:val="0"/>
          <w:numId w:val="1"/>
        </w:numPr>
        <w:shd w:val="clear" w:color="auto" w:fill="FFFFFF"/>
        <w:spacing w:after="0" w:line="240" w:lineRule="auto"/>
        <w:rPr>
          <w:rFonts w:ascii="Arial" w:hAnsi="Arial" w:cs="Arial"/>
          <w:color w:val="212529"/>
        </w:rPr>
      </w:pPr>
      <w:r w:rsidRPr="00C32643">
        <w:rPr>
          <w:rFonts w:ascii="Arial" w:hAnsi="Arial" w:cs="Arial"/>
          <w:color w:val="212529"/>
        </w:rPr>
        <w:t>Gross revenue (or sales) over $5 million on the prior year’s tax return</w:t>
      </w:r>
    </w:p>
    <w:p w14:paraId="41DFD708" w14:textId="77777777" w:rsidR="00D820A4" w:rsidRPr="00C32643" w:rsidRDefault="00D820A4" w:rsidP="00D820A4">
      <w:pPr>
        <w:numPr>
          <w:ilvl w:val="0"/>
          <w:numId w:val="1"/>
        </w:numPr>
        <w:shd w:val="clear" w:color="auto" w:fill="FFFFFF"/>
        <w:spacing w:after="0" w:line="240" w:lineRule="auto"/>
        <w:rPr>
          <w:rFonts w:ascii="Arial" w:hAnsi="Arial" w:cs="Arial"/>
          <w:color w:val="212529"/>
        </w:rPr>
      </w:pPr>
      <w:r w:rsidRPr="00C32643">
        <w:rPr>
          <w:rFonts w:ascii="Arial" w:hAnsi="Arial" w:cs="Arial"/>
          <w:color w:val="212529"/>
        </w:rPr>
        <w:t>An operating presence at a physical office in the U.S.</w:t>
      </w:r>
    </w:p>
    <w:bookmarkEnd w:id="0"/>
    <w:p w14:paraId="43491F47" w14:textId="77777777" w:rsidR="00D820A4" w:rsidRPr="00C32643" w:rsidRDefault="00D820A4" w:rsidP="00D820A4">
      <w:pPr>
        <w:spacing w:before="240" w:beforeAutospacing="1" w:after="120" w:afterAutospacing="1" w:line="240" w:lineRule="auto"/>
        <w:outlineLvl w:val="1"/>
        <w:rPr>
          <w:rFonts w:ascii="Arial" w:eastAsia="Times New Roman" w:hAnsi="Arial" w:cs="Arial"/>
          <w:b/>
          <w:bCs/>
        </w:rPr>
      </w:pPr>
      <w:r w:rsidRPr="00C32643">
        <w:rPr>
          <w:rFonts w:ascii="Arial" w:eastAsia="Times New Roman" w:hAnsi="Arial" w:cs="Arial"/>
          <w:b/>
          <w:bCs/>
        </w:rPr>
        <w:lastRenderedPageBreak/>
        <w:t xml:space="preserve">Who is considered a “beneficial owner” of a </w:t>
      </w:r>
      <w:r>
        <w:rPr>
          <w:rFonts w:ascii="Arial" w:eastAsia="Times New Roman" w:hAnsi="Arial" w:cs="Arial"/>
          <w:b/>
          <w:bCs/>
        </w:rPr>
        <w:t>R</w:t>
      </w:r>
      <w:r w:rsidRPr="00C32643">
        <w:rPr>
          <w:rFonts w:ascii="Arial" w:eastAsia="Times New Roman" w:hAnsi="Arial" w:cs="Arial"/>
          <w:b/>
          <w:bCs/>
        </w:rPr>
        <w:t xml:space="preserve">eporting </w:t>
      </w:r>
      <w:r>
        <w:rPr>
          <w:rFonts w:ascii="Arial" w:eastAsia="Times New Roman" w:hAnsi="Arial" w:cs="Arial"/>
          <w:b/>
          <w:bCs/>
        </w:rPr>
        <w:t>C</w:t>
      </w:r>
      <w:r w:rsidRPr="00C32643">
        <w:rPr>
          <w:rFonts w:ascii="Arial" w:eastAsia="Times New Roman" w:hAnsi="Arial" w:cs="Arial"/>
          <w:b/>
          <w:bCs/>
        </w:rPr>
        <w:t>ompany?</w:t>
      </w:r>
    </w:p>
    <w:p w14:paraId="6741CAAC" w14:textId="77777777" w:rsidR="00D820A4" w:rsidRPr="00C32643" w:rsidRDefault="00D820A4" w:rsidP="00D820A4">
      <w:pPr>
        <w:spacing w:after="0" w:line="240" w:lineRule="auto"/>
        <w:rPr>
          <w:rFonts w:ascii="Arial" w:eastAsia="Times New Roman" w:hAnsi="Arial" w:cs="Arial"/>
        </w:rPr>
      </w:pPr>
      <w:r w:rsidRPr="00C32643">
        <w:rPr>
          <w:rFonts w:ascii="Arial" w:eastAsia="Times New Roman" w:hAnsi="Arial" w:cs="Arial"/>
        </w:rPr>
        <w:t>A beneficial owner is any individual who, directly or indirectly, exercises “substantial control” or owns or controls at least 25% of the company’s ownership interests.</w:t>
      </w:r>
    </w:p>
    <w:p w14:paraId="62090731" w14:textId="77777777" w:rsidR="00D820A4" w:rsidRPr="00C32643" w:rsidRDefault="00D820A4" w:rsidP="00D820A4">
      <w:pPr>
        <w:spacing w:after="0" w:line="240" w:lineRule="auto"/>
        <w:rPr>
          <w:rFonts w:ascii="Arial" w:eastAsia="Times New Roman" w:hAnsi="Arial" w:cs="Arial"/>
        </w:rPr>
      </w:pPr>
    </w:p>
    <w:p w14:paraId="0F65D36C" w14:textId="77777777" w:rsidR="00D820A4" w:rsidRPr="00C32643" w:rsidRDefault="00D820A4" w:rsidP="00D820A4">
      <w:pPr>
        <w:autoSpaceDE w:val="0"/>
        <w:autoSpaceDN w:val="0"/>
        <w:adjustRightInd w:val="0"/>
        <w:spacing w:after="0" w:line="240" w:lineRule="auto"/>
        <w:rPr>
          <w:rFonts w:ascii="Arial" w:hAnsi="Arial" w:cs="Arial"/>
        </w:rPr>
      </w:pPr>
      <w:r w:rsidRPr="00C32643">
        <w:rPr>
          <w:rFonts w:ascii="Arial" w:hAnsi="Arial" w:cs="Arial"/>
        </w:rPr>
        <w:t>An individual exercises “substantial control” if the individual (</w:t>
      </w:r>
      <w:proofErr w:type="spellStart"/>
      <w:r w:rsidRPr="00C32643">
        <w:rPr>
          <w:rFonts w:ascii="Arial" w:hAnsi="Arial" w:cs="Arial"/>
        </w:rPr>
        <w:t>i</w:t>
      </w:r>
      <w:proofErr w:type="spellEnd"/>
      <w:r w:rsidRPr="00C32643">
        <w:rPr>
          <w:rFonts w:ascii="Arial" w:hAnsi="Arial" w:cs="Arial"/>
        </w:rPr>
        <w:t xml:space="preserve">) serves as a senior officer of the company; (ii) has authority over the appointment or removal of any senior officer or </w:t>
      </w:r>
      <w:proofErr w:type="gramStart"/>
      <w:r w:rsidRPr="00C32643">
        <w:rPr>
          <w:rFonts w:ascii="Arial" w:hAnsi="Arial" w:cs="Arial"/>
        </w:rPr>
        <w:t>a majority of</w:t>
      </w:r>
      <w:proofErr w:type="gramEnd"/>
      <w:r w:rsidRPr="00C32643">
        <w:rPr>
          <w:rFonts w:ascii="Arial" w:hAnsi="Arial" w:cs="Arial"/>
        </w:rPr>
        <w:t xml:space="preserve"> the board; or (iii) directs, determines, or has substantial influence over important decisions made by the </w:t>
      </w:r>
      <w:r>
        <w:rPr>
          <w:rFonts w:ascii="Arial" w:hAnsi="Arial" w:cs="Arial"/>
        </w:rPr>
        <w:t>R</w:t>
      </w:r>
      <w:r w:rsidRPr="00C32643">
        <w:rPr>
          <w:rFonts w:ascii="Arial" w:hAnsi="Arial" w:cs="Arial"/>
        </w:rPr>
        <w:t xml:space="preserve">eporting </w:t>
      </w:r>
      <w:r>
        <w:rPr>
          <w:rFonts w:ascii="Arial" w:hAnsi="Arial" w:cs="Arial"/>
        </w:rPr>
        <w:t>C</w:t>
      </w:r>
      <w:r w:rsidRPr="00C32643">
        <w:rPr>
          <w:rFonts w:ascii="Arial" w:hAnsi="Arial" w:cs="Arial"/>
        </w:rPr>
        <w:t>ompany. Thus, senior officers and other individuals with control over the company are beneficial owners under the CTA, even if they have no equity interest in the company. </w:t>
      </w:r>
    </w:p>
    <w:p w14:paraId="506C89EF" w14:textId="77777777" w:rsidR="00D820A4" w:rsidRPr="00C32643" w:rsidRDefault="00D820A4" w:rsidP="00D820A4">
      <w:pPr>
        <w:spacing w:after="0" w:line="240" w:lineRule="auto"/>
        <w:rPr>
          <w:rFonts w:ascii="Arial" w:eastAsia="Times New Roman" w:hAnsi="Arial" w:cs="Arial"/>
        </w:rPr>
      </w:pPr>
    </w:p>
    <w:p w14:paraId="6EF47C66" w14:textId="77777777" w:rsidR="00D820A4" w:rsidRPr="00C32643" w:rsidRDefault="00D820A4" w:rsidP="00D820A4">
      <w:pPr>
        <w:spacing w:after="0" w:line="240" w:lineRule="auto"/>
        <w:rPr>
          <w:rFonts w:ascii="Arial" w:eastAsia="Times New Roman" w:hAnsi="Arial" w:cs="Arial"/>
        </w:rPr>
      </w:pPr>
      <w:r w:rsidRPr="00C32643">
        <w:rPr>
          <w:rFonts w:ascii="Arial" w:eastAsia="Times New Roman" w:hAnsi="Arial" w:cs="Arial"/>
        </w:rPr>
        <w:t xml:space="preserve">In addition, individuals may exercise control directly or indirectly, through board representation, ownership, rights associated with financing arrangements, or control over intermediary entities that separately or collectively exercise substantial control. </w:t>
      </w:r>
    </w:p>
    <w:p w14:paraId="34554872" w14:textId="77777777" w:rsidR="00D820A4" w:rsidRPr="00C32643" w:rsidRDefault="00D820A4" w:rsidP="00D820A4">
      <w:pPr>
        <w:spacing w:after="0" w:line="240" w:lineRule="auto"/>
        <w:rPr>
          <w:rFonts w:ascii="Arial" w:eastAsia="Times New Roman" w:hAnsi="Arial" w:cs="Arial"/>
        </w:rPr>
      </w:pPr>
    </w:p>
    <w:p w14:paraId="46C90CC3" w14:textId="77777777" w:rsidR="00D820A4" w:rsidRPr="00C32643" w:rsidRDefault="00D820A4" w:rsidP="00D820A4">
      <w:pPr>
        <w:spacing w:after="0" w:line="240" w:lineRule="auto"/>
        <w:rPr>
          <w:rFonts w:ascii="Arial" w:eastAsia="Times New Roman" w:hAnsi="Arial" w:cs="Arial"/>
        </w:rPr>
      </w:pPr>
      <w:r w:rsidRPr="00C32643">
        <w:rPr>
          <w:rFonts w:ascii="Arial" w:eastAsia="Times New Roman" w:hAnsi="Arial" w:cs="Arial"/>
        </w:rPr>
        <w:t xml:space="preserve">CTA regulations provide a much more expansive definition of “substantial control” than in the traditional tax sense, so many companies may need to seek legal guidance to ultimately determine who are deemed beneficial owners within their organization. </w:t>
      </w:r>
    </w:p>
    <w:p w14:paraId="29FB7C64" w14:textId="77777777" w:rsidR="00D820A4" w:rsidRPr="00C32643" w:rsidRDefault="00D820A4" w:rsidP="00D820A4">
      <w:pPr>
        <w:shd w:val="clear" w:color="auto" w:fill="FFFFFF"/>
        <w:spacing w:after="0" w:line="240" w:lineRule="auto"/>
        <w:outlineLvl w:val="1"/>
        <w:rPr>
          <w:rFonts w:ascii="Arial" w:eastAsia="Times New Roman" w:hAnsi="Arial" w:cs="Arial"/>
          <w:b/>
          <w:bCs/>
          <w:color w:val="212529"/>
        </w:rPr>
      </w:pPr>
    </w:p>
    <w:p w14:paraId="2FDFE338" w14:textId="77777777" w:rsidR="00D820A4" w:rsidRPr="00C32643" w:rsidRDefault="00D820A4" w:rsidP="00D820A4">
      <w:pPr>
        <w:shd w:val="clear" w:color="auto" w:fill="FFFFFF"/>
        <w:spacing w:after="0" w:line="240" w:lineRule="auto"/>
        <w:outlineLvl w:val="1"/>
        <w:rPr>
          <w:rFonts w:ascii="Arial" w:eastAsia="Times New Roman" w:hAnsi="Arial" w:cs="Arial"/>
          <w:b/>
          <w:bCs/>
          <w:color w:val="212529"/>
        </w:rPr>
      </w:pPr>
      <w:r w:rsidRPr="00C32643">
        <w:rPr>
          <w:rFonts w:ascii="Arial" w:eastAsia="Times New Roman" w:hAnsi="Arial" w:cs="Arial"/>
          <w:b/>
          <w:bCs/>
          <w:color w:val="212529"/>
        </w:rPr>
        <w:t>Phase-in of reporting requirements</w:t>
      </w:r>
    </w:p>
    <w:p w14:paraId="3B1C9B7C" w14:textId="77777777" w:rsidR="00D820A4" w:rsidRPr="00C32643" w:rsidRDefault="00D820A4" w:rsidP="00D820A4">
      <w:pPr>
        <w:shd w:val="clear" w:color="auto" w:fill="FFFFFF"/>
        <w:spacing w:after="0" w:line="240" w:lineRule="auto"/>
        <w:rPr>
          <w:rFonts w:ascii="Arial" w:eastAsia="Times New Roman" w:hAnsi="Arial" w:cs="Arial"/>
          <w:color w:val="212529"/>
        </w:rPr>
      </w:pPr>
    </w:p>
    <w:p w14:paraId="5385AA1B" w14:textId="77777777" w:rsidR="00D820A4" w:rsidRPr="00C32643" w:rsidRDefault="00D820A4" w:rsidP="00D820A4">
      <w:pPr>
        <w:shd w:val="clear" w:color="auto" w:fill="FFFFFF"/>
        <w:spacing w:after="0" w:line="240" w:lineRule="auto"/>
        <w:rPr>
          <w:rFonts w:ascii="Arial" w:eastAsia="Times New Roman" w:hAnsi="Arial" w:cs="Arial"/>
          <w:color w:val="212529"/>
        </w:rPr>
      </w:pPr>
      <w:r w:rsidRPr="00C32643">
        <w:rPr>
          <w:rFonts w:ascii="Arial" w:eastAsia="Times New Roman" w:hAnsi="Arial" w:cs="Arial"/>
          <w:color w:val="212529"/>
        </w:rPr>
        <w:t>As currently promulgated, the CTA’s reporting requirements will be phased-in in two stages:</w:t>
      </w:r>
    </w:p>
    <w:p w14:paraId="49DBA147" w14:textId="77777777" w:rsidR="00D820A4" w:rsidRPr="00C32643" w:rsidRDefault="00D820A4" w:rsidP="00D820A4">
      <w:pPr>
        <w:numPr>
          <w:ilvl w:val="0"/>
          <w:numId w:val="2"/>
        </w:numPr>
        <w:shd w:val="clear" w:color="auto" w:fill="FFFFFF"/>
        <w:spacing w:after="0" w:line="240" w:lineRule="auto"/>
        <w:rPr>
          <w:rFonts w:ascii="Arial" w:hAnsi="Arial" w:cs="Arial"/>
          <w:color w:val="212529"/>
        </w:rPr>
      </w:pPr>
      <w:r w:rsidRPr="00C32643">
        <w:rPr>
          <w:rFonts w:ascii="Arial" w:hAnsi="Arial" w:cs="Arial"/>
          <w:color w:val="212529"/>
        </w:rPr>
        <w:t xml:space="preserve">All </w:t>
      </w:r>
      <w:r w:rsidRPr="00C32643">
        <w:rPr>
          <w:rFonts w:ascii="Arial" w:hAnsi="Arial" w:cs="Arial"/>
          <w:b/>
          <w:bCs/>
          <w:color w:val="212529"/>
        </w:rPr>
        <w:t xml:space="preserve">new </w:t>
      </w:r>
      <w:r w:rsidRPr="00C32643">
        <w:rPr>
          <w:rFonts w:ascii="Arial" w:hAnsi="Arial" w:cs="Arial"/>
          <w:color w:val="212529"/>
        </w:rPr>
        <w:t xml:space="preserve">Reporting Companies — those formed (or, in the case of non-U.S. companies, registered) on or after January 1, 2024 — must report required information </w:t>
      </w:r>
      <w:r w:rsidRPr="00C32643">
        <w:rPr>
          <w:rFonts w:ascii="Arial" w:hAnsi="Arial" w:cs="Arial"/>
          <w:b/>
          <w:bCs/>
          <w:color w:val="212529"/>
        </w:rPr>
        <w:t>within 30 days</w:t>
      </w:r>
      <w:r w:rsidRPr="00C32643">
        <w:rPr>
          <w:rFonts w:ascii="Arial" w:hAnsi="Arial" w:cs="Arial"/>
          <w:color w:val="212529"/>
        </w:rPr>
        <w:t xml:space="preserve"> after their formation or registration.</w:t>
      </w:r>
    </w:p>
    <w:p w14:paraId="09C707F9" w14:textId="77777777" w:rsidR="00D820A4" w:rsidRPr="00C32643" w:rsidRDefault="00D820A4" w:rsidP="00D820A4">
      <w:pPr>
        <w:numPr>
          <w:ilvl w:val="0"/>
          <w:numId w:val="2"/>
        </w:numPr>
        <w:shd w:val="clear" w:color="auto" w:fill="FFFFFF"/>
        <w:spacing w:after="0" w:line="240" w:lineRule="auto"/>
        <w:rPr>
          <w:rFonts w:ascii="Arial" w:hAnsi="Arial" w:cs="Arial"/>
          <w:color w:val="212529"/>
        </w:rPr>
      </w:pPr>
      <w:r w:rsidRPr="00C32643">
        <w:rPr>
          <w:rFonts w:ascii="Arial" w:hAnsi="Arial" w:cs="Arial"/>
          <w:color w:val="212529"/>
        </w:rPr>
        <w:t xml:space="preserve">All </w:t>
      </w:r>
      <w:r w:rsidRPr="00C32643">
        <w:rPr>
          <w:rFonts w:ascii="Arial" w:hAnsi="Arial" w:cs="Arial"/>
          <w:b/>
          <w:bCs/>
          <w:color w:val="212529"/>
        </w:rPr>
        <w:t>existing</w:t>
      </w:r>
      <w:r w:rsidRPr="00C32643">
        <w:rPr>
          <w:rFonts w:ascii="Arial" w:hAnsi="Arial" w:cs="Arial"/>
          <w:color w:val="212529"/>
        </w:rPr>
        <w:t xml:space="preserve"> Reporting Companies — those formed or registered before January 1, 2024 — must report required information </w:t>
      </w:r>
      <w:r w:rsidRPr="00C32643">
        <w:rPr>
          <w:rFonts w:ascii="Arial" w:hAnsi="Arial" w:cs="Arial"/>
          <w:b/>
          <w:bCs/>
          <w:color w:val="212529"/>
        </w:rPr>
        <w:t xml:space="preserve">no later than </w:t>
      </w:r>
      <w:r w:rsidRPr="00C32643">
        <w:rPr>
          <w:rFonts w:ascii="Arial" w:hAnsi="Arial" w:cs="Arial"/>
          <w:color w:val="212529"/>
        </w:rPr>
        <w:t>January 1, 2025.</w:t>
      </w:r>
    </w:p>
    <w:p w14:paraId="33899381" w14:textId="77777777" w:rsidR="00D820A4" w:rsidRPr="00C32643" w:rsidRDefault="00D820A4" w:rsidP="00D820A4">
      <w:pPr>
        <w:shd w:val="clear" w:color="auto" w:fill="FFFFFF"/>
        <w:spacing w:after="0" w:line="240" w:lineRule="auto"/>
        <w:outlineLvl w:val="1"/>
        <w:rPr>
          <w:rFonts w:ascii="Arial" w:eastAsia="Times New Roman" w:hAnsi="Arial" w:cs="Arial"/>
          <w:b/>
          <w:bCs/>
          <w:color w:val="212529"/>
        </w:rPr>
      </w:pPr>
    </w:p>
    <w:p w14:paraId="3FEC909C" w14:textId="77777777" w:rsidR="00D820A4" w:rsidRPr="00C32643" w:rsidRDefault="00D820A4" w:rsidP="00D820A4">
      <w:pPr>
        <w:shd w:val="clear" w:color="auto" w:fill="FFFFFF"/>
        <w:spacing w:after="0" w:line="240" w:lineRule="auto"/>
        <w:outlineLvl w:val="1"/>
        <w:rPr>
          <w:rFonts w:ascii="Arial" w:eastAsia="Times New Roman" w:hAnsi="Arial" w:cs="Arial"/>
          <w:b/>
          <w:bCs/>
          <w:color w:val="212529"/>
        </w:rPr>
      </w:pPr>
      <w:r w:rsidRPr="00C32643">
        <w:rPr>
          <w:rFonts w:ascii="Arial" w:eastAsia="Times New Roman" w:hAnsi="Arial" w:cs="Arial"/>
          <w:b/>
          <w:bCs/>
          <w:color w:val="212529"/>
        </w:rPr>
        <w:t>How to prepare for the CTA</w:t>
      </w:r>
    </w:p>
    <w:p w14:paraId="717474DB" w14:textId="77777777" w:rsidR="00D820A4" w:rsidRPr="00C32643" w:rsidRDefault="00D820A4" w:rsidP="00D820A4">
      <w:pPr>
        <w:shd w:val="clear" w:color="auto" w:fill="FFFFFF"/>
        <w:spacing w:before="240" w:after="240" w:line="240" w:lineRule="auto"/>
        <w:rPr>
          <w:rFonts w:ascii="Arial" w:eastAsia="Times New Roman" w:hAnsi="Arial" w:cs="Arial"/>
          <w:color w:val="212529"/>
        </w:rPr>
      </w:pPr>
      <w:r w:rsidRPr="00C32643">
        <w:rPr>
          <w:rFonts w:ascii="Arial" w:eastAsia="Times New Roman" w:hAnsi="Arial" w:cs="Arial"/>
          <w:color w:val="212529"/>
        </w:rPr>
        <w:t xml:space="preserve">With the CTA introducing a new and expansive reporting regime, now is the time to assess the new rules’ implications </w:t>
      </w:r>
      <w:proofErr w:type="gramStart"/>
      <w:r w:rsidRPr="00C32643">
        <w:rPr>
          <w:rFonts w:ascii="Arial" w:eastAsia="Times New Roman" w:hAnsi="Arial" w:cs="Arial"/>
          <w:color w:val="212529"/>
        </w:rPr>
        <w:t>on</w:t>
      </w:r>
      <w:proofErr w:type="gramEnd"/>
      <w:r w:rsidRPr="00C32643">
        <w:rPr>
          <w:rFonts w:ascii="Arial" w:eastAsia="Times New Roman" w:hAnsi="Arial" w:cs="Arial"/>
          <w:color w:val="212529"/>
        </w:rPr>
        <w:t xml:space="preserve"> your organization. Some questions and comments for your company to consider now, although not meant to be all inclusive, include:</w:t>
      </w:r>
    </w:p>
    <w:p w14:paraId="1BB3DAA4" w14:textId="77777777" w:rsidR="00D820A4" w:rsidRPr="00C32643" w:rsidRDefault="00D820A4" w:rsidP="00D820A4">
      <w:pPr>
        <w:numPr>
          <w:ilvl w:val="0"/>
          <w:numId w:val="3"/>
        </w:numPr>
        <w:shd w:val="clear" w:color="auto" w:fill="FFFFFF"/>
        <w:spacing w:before="150" w:after="150" w:line="240" w:lineRule="auto"/>
        <w:rPr>
          <w:rFonts w:ascii="Arial" w:eastAsia="Times New Roman" w:hAnsi="Arial" w:cs="Arial"/>
          <w:color w:val="212529"/>
        </w:rPr>
      </w:pPr>
      <w:r w:rsidRPr="00C32643">
        <w:rPr>
          <w:rFonts w:ascii="Arial" w:eastAsia="Times New Roman" w:hAnsi="Arial" w:cs="Arial"/>
          <w:color w:val="212529"/>
        </w:rPr>
        <w:t xml:space="preserve">Is your company subject to the CTA or do you qualify for any of the exemptions? </w:t>
      </w:r>
    </w:p>
    <w:p w14:paraId="5DD77A67" w14:textId="77777777" w:rsidR="00D820A4" w:rsidRPr="00C32643" w:rsidRDefault="00D820A4" w:rsidP="00D820A4">
      <w:pPr>
        <w:numPr>
          <w:ilvl w:val="0"/>
          <w:numId w:val="4"/>
        </w:numPr>
        <w:shd w:val="clear" w:color="auto" w:fill="FFFFFF"/>
        <w:spacing w:before="150" w:after="150" w:line="240" w:lineRule="auto"/>
        <w:rPr>
          <w:rFonts w:ascii="Arial" w:eastAsia="Times New Roman" w:hAnsi="Arial" w:cs="Arial"/>
          <w:color w:val="212529"/>
        </w:rPr>
      </w:pPr>
      <w:r w:rsidRPr="00C32643">
        <w:rPr>
          <w:rFonts w:ascii="Arial" w:eastAsia="Times New Roman" w:hAnsi="Arial" w:cs="Arial"/>
          <w:color w:val="212529"/>
        </w:rPr>
        <w:t xml:space="preserve">If your company is </w:t>
      </w:r>
      <w:r w:rsidRPr="00C32643">
        <w:rPr>
          <w:rFonts w:ascii="Arial" w:eastAsia="Times New Roman" w:hAnsi="Arial" w:cs="Arial"/>
          <w:b/>
          <w:bCs/>
          <w:color w:val="212529"/>
        </w:rPr>
        <w:t xml:space="preserve">not </w:t>
      </w:r>
      <w:r w:rsidRPr="00C32643">
        <w:rPr>
          <w:rFonts w:ascii="Arial" w:eastAsia="Times New Roman" w:hAnsi="Arial" w:cs="Arial"/>
          <w:color w:val="212529"/>
        </w:rPr>
        <w:t xml:space="preserve">exempt, how should you calculate percentages of “ownership interests” to determine whether any owners meet the 25%-ownership threshold? In many companies with simple capital structures, the answer will be obvious. It may be much less obvious, however, for companies with complicated capital structures (given the expansive definition of “ownership interest”), or companies in which some ownership interests are held indirectly </w:t>
      </w:r>
      <w:r w:rsidRPr="00C32643">
        <w:rPr>
          <w:rFonts w:ascii="Arial" w:hAnsi="Arial" w:cs="Arial"/>
          <w:color w:val="212529"/>
        </w:rPr>
        <w:t>—</w:t>
      </w:r>
      <w:r w:rsidRPr="00C32643">
        <w:rPr>
          <w:rFonts w:ascii="Arial" w:eastAsia="Times New Roman" w:hAnsi="Arial" w:cs="Arial"/>
          <w:color w:val="212529"/>
        </w:rPr>
        <w:t xml:space="preserve"> for example, through upper-tier investment entities, holding companies, or trusts.</w:t>
      </w:r>
    </w:p>
    <w:p w14:paraId="2E7F9D6E" w14:textId="77777777" w:rsidR="00D820A4" w:rsidRPr="00C32643" w:rsidRDefault="00D820A4" w:rsidP="00D820A4">
      <w:pPr>
        <w:numPr>
          <w:ilvl w:val="0"/>
          <w:numId w:val="4"/>
        </w:numPr>
        <w:shd w:val="clear" w:color="auto" w:fill="FFFFFF"/>
        <w:spacing w:before="150" w:after="150" w:line="240" w:lineRule="auto"/>
        <w:rPr>
          <w:rFonts w:ascii="Arial" w:eastAsia="Times New Roman" w:hAnsi="Arial" w:cs="Arial"/>
          <w:color w:val="212529"/>
        </w:rPr>
      </w:pPr>
      <w:r w:rsidRPr="00C32643">
        <w:rPr>
          <w:rFonts w:ascii="Arial" w:eastAsia="Times New Roman" w:hAnsi="Arial" w:cs="Arial"/>
          <w:color w:val="212529"/>
        </w:rPr>
        <w:t>How do you assess and determine each person who exercises “substantial control” over the company? There may well be multiple people who qualify, given the expansiveness (and vagueness) of the “substantial control” definition.</w:t>
      </w:r>
    </w:p>
    <w:p w14:paraId="70C760E5" w14:textId="77777777" w:rsidR="00D820A4" w:rsidRPr="00C32643" w:rsidRDefault="00D820A4" w:rsidP="00D820A4">
      <w:pPr>
        <w:numPr>
          <w:ilvl w:val="0"/>
          <w:numId w:val="4"/>
        </w:numPr>
        <w:shd w:val="clear" w:color="auto" w:fill="FFFFFF"/>
        <w:autoSpaceDE w:val="0"/>
        <w:autoSpaceDN w:val="0"/>
        <w:adjustRightInd w:val="0"/>
        <w:spacing w:after="0" w:line="240" w:lineRule="auto"/>
        <w:rPr>
          <w:rFonts w:ascii="Arial" w:hAnsi="Arial" w:cs="Arial"/>
        </w:rPr>
      </w:pPr>
      <w:r w:rsidRPr="00C32643">
        <w:rPr>
          <w:rFonts w:ascii="Arial" w:eastAsia="Times New Roman" w:hAnsi="Arial" w:cs="Arial"/>
          <w:color w:val="212529"/>
        </w:rPr>
        <w:t xml:space="preserve">What new processes and procedures should the company put in place to monitor future changes in its beneficial owners and reportable changes on existing beneficial owners that will require timely updated reports to FinCEN? Note that the </w:t>
      </w:r>
      <w:r w:rsidRPr="00C32643">
        <w:rPr>
          <w:rFonts w:ascii="Arial" w:hAnsi="Arial" w:cs="Arial"/>
          <w:color w:val="000000"/>
        </w:rPr>
        <w:t xml:space="preserve">types of information </w:t>
      </w:r>
      <w:r w:rsidRPr="00C32643">
        <w:rPr>
          <w:rFonts w:ascii="Arial" w:hAnsi="Arial" w:cs="Arial"/>
          <w:color w:val="000000"/>
        </w:rPr>
        <w:lastRenderedPageBreak/>
        <w:t xml:space="preserve">that must be provided to FinCEN (and kept current) for these beneficial owners include the owner’s legal name, residential address, date of birth, and unique identifier number from a non-expired passport, driver’s license, or state identification card (including an image of the unique-identifier documentation). </w:t>
      </w:r>
      <w:r>
        <w:rPr>
          <w:rFonts w:ascii="Arial" w:eastAsia="Times New Roman" w:hAnsi="Arial" w:cs="Arial"/>
          <w:color w:val="212529"/>
        </w:rPr>
        <w:t>A w</w:t>
      </w:r>
      <w:r w:rsidRPr="00C32643">
        <w:rPr>
          <w:rFonts w:ascii="Arial" w:eastAsia="Times New Roman" w:hAnsi="Arial" w:cs="Arial"/>
          <w:color w:val="212529"/>
        </w:rPr>
        <w:t>ord of caution, t</w:t>
      </w:r>
      <w:r w:rsidRPr="00C32643">
        <w:rPr>
          <w:rFonts w:ascii="Arial" w:hAnsi="Arial" w:cs="Arial"/>
        </w:rPr>
        <w:t xml:space="preserve">his is going to be a trap for </w:t>
      </w:r>
      <w:r>
        <w:rPr>
          <w:rFonts w:ascii="Arial" w:hAnsi="Arial" w:cs="Arial"/>
        </w:rPr>
        <w:t>R</w:t>
      </w:r>
      <w:r w:rsidRPr="00C32643">
        <w:rPr>
          <w:rFonts w:ascii="Arial" w:hAnsi="Arial" w:cs="Arial"/>
        </w:rPr>
        <w:t xml:space="preserve">eporting </w:t>
      </w:r>
      <w:r>
        <w:rPr>
          <w:rFonts w:ascii="Arial" w:hAnsi="Arial" w:cs="Arial"/>
        </w:rPr>
        <w:t>C</w:t>
      </w:r>
      <w:r w:rsidRPr="00C32643">
        <w:rPr>
          <w:rFonts w:ascii="Arial" w:hAnsi="Arial" w:cs="Arial"/>
        </w:rPr>
        <w:t xml:space="preserve">ompanies, as you will need to rely on beneficial owners to timely update you on reportable changes to their information (e.g., ownership changes, moves, marriages, divorces, etc.). </w:t>
      </w:r>
      <w:r w:rsidRPr="00C32643">
        <w:rPr>
          <w:rFonts w:ascii="Arial" w:eastAsia="Times New Roman" w:hAnsi="Arial" w:cs="Arial"/>
          <w:color w:val="212529"/>
        </w:rPr>
        <w:t xml:space="preserve">As a result, a company’s operative documents may need to be revised to include provisions related to the CTA such as representations, covenants, indemnifications, and consent clauses. For example, the operating agreement may require: </w:t>
      </w:r>
    </w:p>
    <w:p w14:paraId="2BDD2C86" w14:textId="77777777" w:rsidR="00D820A4" w:rsidRPr="00C32643" w:rsidRDefault="00D820A4" w:rsidP="00D820A4">
      <w:pPr>
        <w:numPr>
          <w:ilvl w:val="1"/>
          <w:numId w:val="4"/>
        </w:numPr>
        <w:shd w:val="clear" w:color="auto" w:fill="FFFFFF"/>
        <w:autoSpaceDE w:val="0"/>
        <w:autoSpaceDN w:val="0"/>
        <w:adjustRightInd w:val="0"/>
        <w:spacing w:after="0" w:line="240" w:lineRule="auto"/>
        <w:rPr>
          <w:rFonts w:ascii="Arial" w:hAnsi="Arial" w:cs="Arial"/>
        </w:rPr>
      </w:pPr>
      <w:r w:rsidRPr="00C32643">
        <w:rPr>
          <w:rFonts w:ascii="Arial" w:eastAsia="Times New Roman" w:hAnsi="Arial" w:cs="Arial"/>
          <w:color w:val="212529"/>
        </w:rPr>
        <w:t xml:space="preserve">A representation by each shareholder, member or partner, as applicable, that it will be in compliance with or exempt from the </w:t>
      </w:r>
      <w:proofErr w:type="gramStart"/>
      <w:r w:rsidRPr="00C32643">
        <w:rPr>
          <w:rFonts w:ascii="Arial" w:eastAsia="Times New Roman" w:hAnsi="Arial" w:cs="Arial"/>
          <w:color w:val="212529"/>
        </w:rPr>
        <w:t>CTA;</w:t>
      </w:r>
      <w:proofErr w:type="gramEnd"/>
      <w:r w:rsidRPr="00C32643">
        <w:rPr>
          <w:rFonts w:ascii="Arial" w:eastAsia="Times New Roman" w:hAnsi="Arial" w:cs="Arial"/>
          <w:color w:val="212529"/>
        </w:rPr>
        <w:t xml:space="preserve"> </w:t>
      </w:r>
    </w:p>
    <w:p w14:paraId="5F01E9EB" w14:textId="77777777" w:rsidR="00D820A4" w:rsidRPr="00C32643" w:rsidRDefault="00D820A4" w:rsidP="00D820A4">
      <w:pPr>
        <w:numPr>
          <w:ilvl w:val="1"/>
          <w:numId w:val="4"/>
        </w:numPr>
        <w:shd w:val="clear" w:color="auto" w:fill="FFFFFF"/>
        <w:autoSpaceDE w:val="0"/>
        <w:autoSpaceDN w:val="0"/>
        <w:adjustRightInd w:val="0"/>
        <w:spacing w:after="0" w:line="240" w:lineRule="auto"/>
        <w:rPr>
          <w:rFonts w:ascii="Arial" w:hAnsi="Arial" w:cs="Arial"/>
        </w:rPr>
      </w:pPr>
      <w:r w:rsidRPr="00C32643">
        <w:rPr>
          <w:rFonts w:ascii="Arial" w:eastAsia="Times New Roman" w:hAnsi="Arial" w:cs="Arial"/>
          <w:color w:val="212529"/>
        </w:rPr>
        <w:t xml:space="preserve">A covenant by each shareholder, member or partner, as applicable, requiring continued compliance with and disclosure under the CTA or to provide evidence of exemption from its </w:t>
      </w:r>
      <w:proofErr w:type="gramStart"/>
      <w:r w:rsidRPr="00C32643">
        <w:rPr>
          <w:rFonts w:ascii="Arial" w:eastAsia="Times New Roman" w:hAnsi="Arial" w:cs="Arial"/>
          <w:color w:val="212529"/>
        </w:rPr>
        <w:t>requirements;</w:t>
      </w:r>
      <w:proofErr w:type="gramEnd"/>
      <w:r w:rsidRPr="00C32643">
        <w:rPr>
          <w:rFonts w:ascii="Arial" w:eastAsia="Times New Roman" w:hAnsi="Arial" w:cs="Arial"/>
          <w:color w:val="212529"/>
        </w:rPr>
        <w:t xml:space="preserve"> </w:t>
      </w:r>
    </w:p>
    <w:p w14:paraId="6777C305" w14:textId="77777777" w:rsidR="00D820A4" w:rsidRPr="00C32643" w:rsidRDefault="00D820A4" w:rsidP="00D820A4">
      <w:pPr>
        <w:numPr>
          <w:ilvl w:val="1"/>
          <w:numId w:val="4"/>
        </w:numPr>
        <w:shd w:val="clear" w:color="auto" w:fill="FFFFFF"/>
        <w:autoSpaceDE w:val="0"/>
        <w:autoSpaceDN w:val="0"/>
        <w:adjustRightInd w:val="0"/>
        <w:spacing w:after="0" w:line="240" w:lineRule="auto"/>
        <w:rPr>
          <w:rFonts w:ascii="Arial" w:hAnsi="Arial" w:cs="Arial"/>
        </w:rPr>
      </w:pPr>
      <w:r w:rsidRPr="00C32643">
        <w:rPr>
          <w:rFonts w:ascii="Arial" w:eastAsia="Times New Roman" w:hAnsi="Arial" w:cs="Arial"/>
          <w:color w:val="212529"/>
        </w:rPr>
        <w:t xml:space="preserve">An indemnification by each shareholder, </w:t>
      </w:r>
      <w:proofErr w:type="gramStart"/>
      <w:r w:rsidRPr="00C32643">
        <w:rPr>
          <w:rFonts w:ascii="Arial" w:eastAsia="Times New Roman" w:hAnsi="Arial" w:cs="Arial"/>
          <w:color w:val="212529"/>
        </w:rPr>
        <w:t>member</w:t>
      </w:r>
      <w:proofErr w:type="gramEnd"/>
      <w:r w:rsidRPr="00C32643">
        <w:rPr>
          <w:rFonts w:ascii="Arial" w:eastAsia="Times New Roman" w:hAnsi="Arial" w:cs="Arial"/>
          <w:color w:val="212529"/>
        </w:rPr>
        <w:t xml:space="preserve"> or partner, as applicable, to the company and its other shareholders, members or partners, as applicable, for its failure to comply with the CTA or for providing false information; and</w:t>
      </w:r>
    </w:p>
    <w:p w14:paraId="7881912C" w14:textId="77777777" w:rsidR="00D820A4" w:rsidRPr="00C32643" w:rsidRDefault="00D820A4" w:rsidP="00D820A4">
      <w:pPr>
        <w:numPr>
          <w:ilvl w:val="1"/>
          <w:numId w:val="4"/>
        </w:numPr>
        <w:shd w:val="clear" w:color="auto" w:fill="FFFFFF"/>
        <w:autoSpaceDE w:val="0"/>
        <w:autoSpaceDN w:val="0"/>
        <w:adjustRightInd w:val="0"/>
        <w:spacing w:after="0" w:line="240" w:lineRule="auto"/>
        <w:rPr>
          <w:rFonts w:ascii="Arial" w:eastAsia="Times New Roman" w:hAnsi="Arial" w:cs="Arial"/>
          <w:color w:val="212529"/>
        </w:rPr>
      </w:pPr>
      <w:r w:rsidRPr="00C32643">
        <w:rPr>
          <w:rFonts w:ascii="Arial" w:eastAsia="Times New Roman" w:hAnsi="Arial" w:cs="Arial"/>
          <w:color w:val="212529"/>
        </w:rPr>
        <w:t>A consent by each disclosing party for the company to disclose identifying information to FinCEN, to the extent required by law.</w:t>
      </w:r>
    </w:p>
    <w:p w14:paraId="1DAB3694" w14:textId="77777777" w:rsidR="00D820A4" w:rsidRPr="00C32643" w:rsidRDefault="00D820A4" w:rsidP="00D820A4">
      <w:pPr>
        <w:autoSpaceDE w:val="0"/>
        <w:autoSpaceDN w:val="0"/>
        <w:adjustRightInd w:val="0"/>
        <w:spacing w:after="0" w:line="240" w:lineRule="auto"/>
        <w:rPr>
          <w:rFonts w:ascii="Arial" w:hAnsi="Arial" w:cs="Arial"/>
        </w:rPr>
      </w:pPr>
    </w:p>
    <w:p w14:paraId="4C598D54" w14:textId="77777777" w:rsidR="00D820A4" w:rsidRPr="00C32643" w:rsidRDefault="00D820A4" w:rsidP="00D820A4">
      <w:pPr>
        <w:spacing w:after="0" w:line="240" w:lineRule="auto"/>
        <w:rPr>
          <w:rFonts w:ascii="Arial" w:eastAsia="Calibri" w:hAnsi="Arial" w:cs="Arial"/>
          <w:b/>
        </w:rPr>
      </w:pPr>
      <w:r w:rsidRPr="00C32643">
        <w:rPr>
          <w:rFonts w:ascii="Arial" w:eastAsia="Calibri" w:hAnsi="Arial" w:cs="Arial"/>
          <w:b/>
        </w:rPr>
        <w:t>Take immediate action now!</w:t>
      </w:r>
    </w:p>
    <w:p w14:paraId="228FA6E2" w14:textId="77777777" w:rsidR="00D820A4" w:rsidRPr="00C32643" w:rsidRDefault="00D820A4" w:rsidP="00D820A4">
      <w:pPr>
        <w:shd w:val="clear" w:color="auto" w:fill="FFFFFF"/>
        <w:spacing w:before="240" w:after="240" w:line="240" w:lineRule="auto"/>
        <w:rPr>
          <w:rFonts w:ascii="Arial" w:eastAsia="Times New Roman" w:hAnsi="Arial" w:cs="Arial"/>
          <w:color w:val="212529"/>
        </w:rPr>
      </w:pPr>
      <w:r w:rsidRPr="00C32643">
        <w:rPr>
          <w:rFonts w:ascii="Arial" w:eastAsia="Times New Roman" w:hAnsi="Arial" w:cs="Arial"/>
          <w:color w:val="212529"/>
        </w:rPr>
        <w:t>As the CTA is not a part of the tax code, the assessment and application of many of the requirements set forth in the regulations, including but not limited to the determination of beneficial ownership interest, necessitate the need for legal guidance and direction. As such, since we are not attorneys, our firm is not able to provide you with any legal determination as to whether an</w:t>
      </w:r>
      <w:r w:rsidRPr="00C32643">
        <w:rPr>
          <w:rFonts w:ascii="Arial" w:eastAsia="Times New Roman" w:hAnsi="Arial" w:cs="Arial"/>
        </w:rPr>
        <w:t xml:space="preserve"> exemption applies to the nature of your entity or whether legal relationships constitute beneficial ownership.</w:t>
      </w:r>
    </w:p>
    <w:p w14:paraId="7C01FDFF" w14:textId="77777777" w:rsidR="00D820A4" w:rsidRPr="00C32643" w:rsidRDefault="00D820A4" w:rsidP="00D820A4">
      <w:pPr>
        <w:shd w:val="clear" w:color="auto" w:fill="FFFFFF"/>
        <w:spacing w:before="240" w:after="240" w:line="240" w:lineRule="auto"/>
        <w:rPr>
          <w:rFonts w:ascii="Arial" w:eastAsia="Times New Roman" w:hAnsi="Arial" w:cs="Arial"/>
          <w:b/>
          <w:bCs/>
          <w:color w:val="212529"/>
        </w:rPr>
      </w:pPr>
      <w:r w:rsidRPr="00C32643">
        <w:rPr>
          <w:rFonts w:ascii="Arial" w:eastAsia="Times New Roman" w:hAnsi="Arial" w:cs="Arial"/>
          <w:color w:val="212529"/>
        </w:rPr>
        <w:t xml:space="preserve">We strongly encourage you to reach out as soon as possible to legal counsel with expertise in this area to assist your organization with the steps you need to take to ensure compliance with the CTA, if applicable. </w:t>
      </w:r>
      <w:r w:rsidRPr="00C32643">
        <w:rPr>
          <w:rFonts w:ascii="Arial" w:eastAsia="Times New Roman" w:hAnsi="Arial" w:cs="Arial"/>
          <w:b/>
          <w:bCs/>
          <w:color w:val="212529"/>
        </w:rPr>
        <w:t xml:space="preserve">Note that penalties for willfully violating the CTA’s reporting requirements include (1) civil penalties of </w:t>
      </w:r>
      <w:r>
        <w:rPr>
          <w:rFonts w:ascii="Arial" w:eastAsia="Times New Roman" w:hAnsi="Arial" w:cs="Arial"/>
          <w:b/>
          <w:bCs/>
          <w:color w:val="212529"/>
        </w:rPr>
        <w:t xml:space="preserve">up to </w:t>
      </w:r>
      <w:r w:rsidRPr="00C32643">
        <w:rPr>
          <w:rFonts w:ascii="Arial" w:eastAsia="Times New Roman" w:hAnsi="Arial" w:cs="Arial"/>
          <w:b/>
          <w:bCs/>
          <w:color w:val="212529"/>
        </w:rPr>
        <w:t>$500 per day that a violation is not remedied, (2) a criminal fine of up to $10,000, and/or (3) imprisonment of up to two years.</w:t>
      </w:r>
    </w:p>
    <w:p w14:paraId="737A0DEE" w14:textId="77777777" w:rsidR="00D820A4" w:rsidRPr="00C32643" w:rsidRDefault="00D820A4" w:rsidP="00D820A4">
      <w:pPr>
        <w:spacing w:after="0" w:line="240" w:lineRule="auto"/>
        <w:rPr>
          <w:rFonts w:ascii="Arial" w:hAnsi="Arial" w:cs="Arial"/>
          <w:b/>
          <w:bCs/>
          <w:color w:val="212529"/>
        </w:rPr>
      </w:pPr>
      <w:r w:rsidRPr="00C32643">
        <w:rPr>
          <w:rFonts w:ascii="Arial" w:hAnsi="Arial" w:cs="Arial"/>
          <w:color w:val="212529"/>
        </w:rPr>
        <w:t xml:space="preserve">For additional information regarding the beneficial ownership reporting requirements under the CTA, refer to FinCEN’s Frequently Asked Questions document at </w:t>
      </w:r>
      <w:hyperlink r:id="rId7" w:history="1">
        <w:r w:rsidRPr="00C32643">
          <w:rPr>
            <w:rFonts w:ascii="Arial" w:hAnsi="Arial" w:cs="Arial"/>
            <w:color w:val="0000FF"/>
            <w:u w:val="single"/>
          </w:rPr>
          <w:t>https://www.fincen.gov/boi-faqs</w:t>
        </w:r>
      </w:hyperlink>
      <w:r w:rsidRPr="00A4552A">
        <w:rPr>
          <w:rFonts w:ascii="Arial" w:hAnsi="Arial" w:cs="Arial"/>
          <w:color w:val="212529"/>
        </w:rPr>
        <w:t>.</w:t>
      </w:r>
      <w:r w:rsidRPr="00C32643">
        <w:rPr>
          <w:rFonts w:ascii="Arial" w:hAnsi="Arial" w:cs="Arial"/>
          <w:b/>
          <w:bCs/>
          <w:color w:val="212529"/>
        </w:rPr>
        <w:t xml:space="preserve"> </w:t>
      </w:r>
    </w:p>
    <w:p w14:paraId="2C754BB0" w14:textId="77777777" w:rsidR="00D820A4" w:rsidRPr="00C32643" w:rsidRDefault="00D820A4" w:rsidP="00D820A4">
      <w:pPr>
        <w:widowControl w:val="0"/>
        <w:suppressLineNumbers/>
        <w:suppressAutoHyphens/>
        <w:spacing w:after="0" w:line="240" w:lineRule="auto"/>
        <w:rPr>
          <w:rFonts w:ascii="Arial" w:hAnsi="Arial" w:cs="Arial"/>
        </w:rPr>
      </w:pPr>
    </w:p>
    <w:p w14:paraId="2AE56BE4" w14:textId="77777777" w:rsidR="00D820A4" w:rsidRPr="00C32643" w:rsidRDefault="00D820A4" w:rsidP="00D820A4">
      <w:pPr>
        <w:widowControl w:val="0"/>
        <w:suppressLineNumbers/>
        <w:suppressAutoHyphens/>
        <w:spacing w:after="0" w:line="240" w:lineRule="auto"/>
        <w:rPr>
          <w:rFonts w:ascii="Arial" w:hAnsi="Arial" w:cs="Arial"/>
        </w:rPr>
      </w:pPr>
      <w:r w:rsidRPr="00C32643">
        <w:rPr>
          <w:rFonts w:ascii="Arial" w:hAnsi="Arial" w:cs="Arial"/>
        </w:rPr>
        <w:t xml:space="preserve">As always, please feel free to contact us if you have any questions. </w:t>
      </w:r>
    </w:p>
    <w:p w14:paraId="3E68D236" w14:textId="77777777" w:rsidR="00D820A4" w:rsidRPr="00C32643" w:rsidRDefault="00D820A4" w:rsidP="00D820A4">
      <w:pPr>
        <w:widowControl w:val="0"/>
        <w:suppressLineNumbers/>
        <w:suppressAutoHyphens/>
        <w:spacing w:after="0" w:line="240" w:lineRule="auto"/>
        <w:rPr>
          <w:rFonts w:ascii="Arial" w:hAnsi="Arial" w:cs="Arial"/>
        </w:rPr>
      </w:pPr>
    </w:p>
    <w:p w14:paraId="565526ED" w14:textId="77777777" w:rsidR="00D820A4" w:rsidRPr="00C32643" w:rsidRDefault="00D820A4" w:rsidP="00D820A4">
      <w:pPr>
        <w:widowControl w:val="0"/>
        <w:suppressLineNumbers/>
        <w:suppressAutoHyphens/>
        <w:spacing w:after="0" w:line="240" w:lineRule="auto"/>
        <w:rPr>
          <w:rFonts w:ascii="Arial" w:eastAsia="Times New Roman" w:hAnsi="Arial" w:cs="Arial"/>
        </w:rPr>
      </w:pPr>
    </w:p>
    <w:p w14:paraId="1BC32C9D" w14:textId="77777777" w:rsidR="00D820A4" w:rsidRPr="00C32643" w:rsidRDefault="00D820A4" w:rsidP="00D820A4">
      <w:pPr>
        <w:widowControl w:val="0"/>
        <w:suppressLineNumbers/>
        <w:suppressAutoHyphens/>
        <w:spacing w:after="0" w:line="240" w:lineRule="auto"/>
        <w:rPr>
          <w:rFonts w:ascii="Arial" w:eastAsia="Times New Roman" w:hAnsi="Arial" w:cs="Arial"/>
        </w:rPr>
      </w:pPr>
      <w:r w:rsidRPr="00C32643">
        <w:rPr>
          <w:rFonts w:ascii="Arial" w:eastAsia="Times New Roman" w:hAnsi="Arial" w:cs="Arial"/>
        </w:rPr>
        <w:t>Sincerely,</w:t>
      </w:r>
    </w:p>
    <w:p w14:paraId="299346B2" w14:textId="77777777" w:rsidR="00D820A4" w:rsidRPr="00C32643" w:rsidRDefault="00D820A4" w:rsidP="00D820A4">
      <w:pPr>
        <w:widowControl w:val="0"/>
        <w:suppressLineNumbers/>
        <w:suppressAutoHyphens/>
        <w:spacing w:after="0" w:line="240" w:lineRule="auto"/>
        <w:rPr>
          <w:rFonts w:ascii="Arial" w:eastAsia="Times New Roman" w:hAnsi="Arial" w:cs="Arial"/>
        </w:rPr>
      </w:pPr>
    </w:p>
    <w:p w14:paraId="120BF555" w14:textId="77777777" w:rsidR="00D820A4" w:rsidRPr="00C32643" w:rsidRDefault="00D820A4" w:rsidP="00D820A4">
      <w:pPr>
        <w:widowControl w:val="0"/>
        <w:suppressLineNumbers/>
        <w:suppressAutoHyphens/>
        <w:spacing w:after="0" w:line="240" w:lineRule="auto"/>
        <w:rPr>
          <w:rFonts w:ascii="Arial" w:eastAsia="Times New Roman" w:hAnsi="Arial" w:cs="Arial"/>
        </w:rPr>
      </w:pPr>
      <w:r w:rsidRPr="00C32643">
        <w:rPr>
          <w:rFonts w:ascii="Arial" w:eastAsia="Times New Roman" w:hAnsi="Arial" w:cs="Arial"/>
        </w:rPr>
        <w:t>_____________________________</w:t>
      </w:r>
    </w:p>
    <w:p w14:paraId="6FCF691C" w14:textId="77777777" w:rsidR="00D820A4" w:rsidRPr="00C32643" w:rsidRDefault="00D820A4" w:rsidP="00D820A4">
      <w:pPr>
        <w:spacing w:after="0" w:line="240" w:lineRule="auto"/>
        <w:rPr>
          <w:rFonts w:ascii="Arial" w:eastAsia="Times New Roman" w:hAnsi="Arial" w:cs="Arial"/>
        </w:rPr>
      </w:pPr>
      <w:r w:rsidRPr="00C32643">
        <w:rPr>
          <w:rFonts w:ascii="Arial" w:eastAsia="Times New Roman" w:hAnsi="Arial" w:cs="Arial"/>
        </w:rPr>
        <w:t>&lt;Accountant Name&gt;</w:t>
      </w:r>
    </w:p>
    <w:p w14:paraId="55832CB3" w14:textId="7A6DA419" w:rsidR="00445704" w:rsidRPr="00D820A4" w:rsidRDefault="00D820A4" w:rsidP="00D820A4">
      <w:pPr>
        <w:spacing w:after="0" w:line="240" w:lineRule="auto"/>
        <w:rPr>
          <w:rFonts w:ascii="Arial" w:hAnsi="Arial" w:cs="Arial"/>
        </w:rPr>
      </w:pPr>
      <w:r w:rsidRPr="00C32643">
        <w:rPr>
          <w:rFonts w:ascii="Arial" w:eastAsia="Times New Roman" w:hAnsi="Arial" w:cs="Arial"/>
        </w:rPr>
        <w:t>&lt;Firm Name&gt;</w:t>
      </w:r>
    </w:p>
    <w:sectPr w:rsidR="00445704" w:rsidRPr="00D820A4" w:rsidSect="00D820A4">
      <w:footerReference w:type="default" r:id="rId8"/>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EA9D6" w14:textId="77777777" w:rsidR="00307E80" w:rsidRDefault="00307E80" w:rsidP="00D820A4">
      <w:pPr>
        <w:spacing w:after="0" w:line="240" w:lineRule="auto"/>
      </w:pPr>
      <w:r>
        <w:separator/>
      </w:r>
    </w:p>
  </w:endnote>
  <w:endnote w:type="continuationSeparator" w:id="0">
    <w:p w14:paraId="5566FAC5" w14:textId="77777777" w:rsidR="00307E80" w:rsidRDefault="00307E80" w:rsidP="00D82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EA66" w14:textId="77777777" w:rsidR="00635D5E" w:rsidRPr="00854A42" w:rsidRDefault="00635D5E" w:rsidP="00635D5E">
    <w:pPr>
      <w:pStyle w:val="Footer"/>
      <w:pBdr>
        <w:top w:val="single" w:sz="8" w:space="1" w:color="777777"/>
      </w:pBdr>
      <w:spacing w:after="80"/>
      <w:rPr>
        <w:rFonts w:ascii="Arial" w:hAnsi="Arial" w:cs="Arial"/>
        <w:i/>
        <w:color w:val="777777"/>
        <w:sz w:val="16"/>
        <w:szCs w:val="16"/>
      </w:rPr>
    </w:pPr>
    <w:r w:rsidRPr="00854A42">
      <w:rPr>
        <w:noProof/>
      </w:rPr>
      <w:drawing>
        <wp:anchor distT="0" distB="0" distL="114300" distR="114300" simplePos="0" relativeHeight="251659264" behindDoc="0" locked="0" layoutInCell="1" allowOverlap="1" wp14:anchorId="3710A240" wp14:editId="142D4B9E">
          <wp:simplePos x="0" y="0"/>
          <wp:positionH relativeFrom="margin">
            <wp:posOffset>5117783</wp:posOffset>
          </wp:positionH>
          <wp:positionV relativeFrom="paragraph">
            <wp:posOffset>117475</wp:posOffset>
          </wp:positionV>
          <wp:extent cx="681355" cy="175895"/>
          <wp:effectExtent l="0" t="0" r="4445" b="0"/>
          <wp:wrapNone/>
          <wp:docPr id="1" name="Picture 1" descr="Description: Description: Description: Description: Description: Description: Description: CAM_Logo_hor_bw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Description: Description: Description: Description: Description: Description: CAM_Logo_hor_bw_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355" cy="175895"/>
                  </a:xfrm>
                  <a:prstGeom prst="rect">
                    <a:avLst/>
                  </a:prstGeom>
                  <a:noFill/>
                  <a:ln>
                    <a:noFill/>
                  </a:ln>
                </pic:spPr>
              </pic:pic>
            </a:graphicData>
          </a:graphic>
          <wp14:sizeRelH relativeFrom="page">
            <wp14:pctWidth>0</wp14:pctWidth>
          </wp14:sizeRelH>
          <wp14:sizeRelV relativeFrom="page">
            <wp14:pctHeight>0</wp14:pctHeight>
          </wp14:sizeRelV>
        </wp:anchor>
      </w:drawing>
    </w:r>
    <w:r>
      <w:tab/>
      <w:t xml:space="preserve"> </w:t>
    </w:r>
  </w:p>
  <w:p w14:paraId="70B02E42" w14:textId="77777777" w:rsidR="00635D5E" w:rsidRPr="00854A42" w:rsidRDefault="00635D5E" w:rsidP="00635D5E">
    <w:pPr>
      <w:pBdr>
        <w:top w:val="single" w:sz="8" w:space="1" w:color="777777"/>
      </w:pBdr>
      <w:spacing w:after="60"/>
      <w:rPr>
        <w:rFonts w:ascii="Arial" w:hAnsi="Arial" w:cs="Arial"/>
        <w:color w:val="777777"/>
        <w:sz w:val="16"/>
        <w:szCs w:val="16"/>
      </w:rPr>
    </w:pPr>
    <w:r w:rsidRPr="004560BD">
      <w:rPr>
        <w:rFonts w:ascii="Arial" w:hAnsi="Arial" w:cs="Arial"/>
        <w:color w:val="777777"/>
        <w:sz w:val="16"/>
        <w:szCs w:val="16"/>
      </w:rPr>
      <w:t>IMPACT 12</w:t>
    </w:r>
    <w:r>
      <w:rPr>
        <w:rFonts w:ascii="Arial" w:hAnsi="Arial" w:cs="Arial"/>
        <w:color w:val="777777"/>
        <w:sz w:val="16"/>
        <w:szCs w:val="16"/>
      </w:rPr>
      <w:t>3, July 2023</w:t>
    </w:r>
    <w:r w:rsidRPr="00854A42">
      <w:rPr>
        <w:rFonts w:ascii="Arial" w:hAnsi="Arial" w:cs="Arial"/>
        <w:color w:val="777777"/>
        <w:sz w:val="16"/>
        <w:szCs w:val="16"/>
      </w:rPr>
      <w:tab/>
    </w:r>
    <w:r w:rsidRPr="00854A42">
      <w:rPr>
        <w:rFonts w:ascii="Arial" w:hAnsi="Arial" w:cs="Arial"/>
        <w:color w:val="777777"/>
        <w:sz w:val="16"/>
        <w:szCs w:val="16"/>
      </w:rPr>
      <w:tab/>
    </w:r>
    <w:r w:rsidRPr="00854A42">
      <w:rPr>
        <w:rFonts w:ascii="Arial" w:hAnsi="Arial" w:cs="Arial"/>
        <w:color w:val="777777"/>
        <w:sz w:val="16"/>
        <w:szCs w:val="16"/>
      </w:rPr>
      <w:tab/>
    </w:r>
    <w:r w:rsidRPr="00854A42">
      <w:rPr>
        <w:rFonts w:ascii="Arial" w:hAnsi="Arial" w:cs="Arial"/>
        <w:color w:val="777777"/>
        <w:sz w:val="16"/>
        <w:szCs w:val="16"/>
      </w:rPr>
      <w:tab/>
    </w:r>
    <w:r>
      <w:rPr>
        <w:rFonts w:ascii="Arial" w:hAnsi="Arial" w:cs="Arial"/>
        <w:color w:val="777777"/>
        <w:sz w:val="16"/>
        <w:szCs w:val="16"/>
      </w:rPr>
      <w:tab/>
    </w:r>
    <w:r w:rsidRPr="00854A42">
      <w:rPr>
        <w:rFonts w:ascii="Arial" w:hAnsi="Arial" w:cs="Arial"/>
        <w:color w:val="777777"/>
        <w:sz w:val="16"/>
        <w:szCs w:val="16"/>
      </w:rPr>
      <w:t xml:space="preserve">Page </w:t>
    </w:r>
    <w:r w:rsidRPr="00854A42">
      <w:rPr>
        <w:rFonts w:ascii="Arial" w:hAnsi="Arial" w:cs="Arial"/>
        <w:color w:val="777777"/>
        <w:sz w:val="16"/>
        <w:szCs w:val="16"/>
      </w:rPr>
      <w:fldChar w:fldCharType="begin"/>
    </w:r>
    <w:r w:rsidRPr="00854A42">
      <w:rPr>
        <w:rFonts w:ascii="Arial" w:hAnsi="Arial" w:cs="Arial"/>
        <w:color w:val="777777"/>
        <w:sz w:val="16"/>
        <w:szCs w:val="16"/>
      </w:rPr>
      <w:instrText xml:space="preserve"> PAGE </w:instrText>
    </w:r>
    <w:r w:rsidRPr="00854A42">
      <w:rPr>
        <w:rFonts w:ascii="Arial" w:hAnsi="Arial" w:cs="Arial"/>
        <w:color w:val="777777"/>
        <w:sz w:val="16"/>
        <w:szCs w:val="16"/>
      </w:rPr>
      <w:fldChar w:fldCharType="separate"/>
    </w:r>
    <w:r>
      <w:rPr>
        <w:rFonts w:ascii="Arial" w:hAnsi="Arial" w:cs="Arial"/>
        <w:color w:val="777777"/>
        <w:sz w:val="16"/>
        <w:szCs w:val="16"/>
      </w:rPr>
      <w:t>1</w:t>
    </w:r>
    <w:r w:rsidRPr="00854A42">
      <w:rPr>
        <w:rFonts w:ascii="Arial" w:hAnsi="Arial" w:cs="Arial"/>
        <w:color w:val="777777"/>
        <w:sz w:val="16"/>
        <w:szCs w:val="16"/>
      </w:rPr>
      <w:fldChar w:fldCharType="end"/>
    </w:r>
    <w:r w:rsidRPr="00854A42">
      <w:rPr>
        <w:rFonts w:ascii="Arial" w:hAnsi="Arial" w:cs="Arial"/>
        <w:color w:val="777777"/>
        <w:sz w:val="16"/>
        <w:szCs w:val="16"/>
      </w:rPr>
      <w:tab/>
    </w:r>
    <w:r w:rsidRPr="00854A42">
      <w:rPr>
        <w:rFonts w:ascii="Arial" w:hAnsi="Arial" w:cs="Arial"/>
        <w:color w:val="777777"/>
        <w:sz w:val="16"/>
        <w:szCs w:val="16"/>
      </w:rPr>
      <w:tab/>
    </w:r>
  </w:p>
  <w:p w14:paraId="670F0367" w14:textId="26F60607" w:rsidR="0025177F" w:rsidRPr="00635D5E" w:rsidRDefault="00635D5E" w:rsidP="00635D5E">
    <w:pPr>
      <w:pBdr>
        <w:top w:val="single" w:sz="8" w:space="1" w:color="777777"/>
      </w:pBdr>
      <w:spacing w:after="60"/>
      <w:rPr>
        <w:rFonts w:ascii="Arial" w:hAnsi="Arial" w:cs="Arial"/>
        <w:color w:val="777777"/>
        <w:sz w:val="16"/>
        <w:szCs w:val="16"/>
      </w:rPr>
    </w:pPr>
    <w:r w:rsidRPr="00854A42">
      <w:rPr>
        <w:rFonts w:ascii="Arial" w:hAnsi="Arial" w:cs="Arial"/>
        <w:color w:val="777777"/>
        <w:sz w:val="16"/>
        <w:szCs w:val="16"/>
      </w:rPr>
      <w:t>Copyright CAMICO. All rights reserved.</w:t>
    </w:r>
    <w:r w:rsidRPr="00854A42">
      <w:rPr>
        <w:noProof/>
      </w:rPr>
      <w:t xml:space="preserve"> </w:t>
    </w:r>
    <w:r w:rsidRPr="00854A42">
      <w:rPr>
        <w:rFonts w:ascii="Arial" w:hAnsi="Arial" w:cs="Arial"/>
        <w:color w:val="777777"/>
        <w:sz w:val="16"/>
        <w:szCs w:val="16"/>
      </w:rPr>
      <w:tab/>
    </w:r>
    <w:r w:rsidRPr="00854A42">
      <w:rPr>
        <w:rFonts w:ascii="Arial" w:hAnsi="Arial" w:cs="Arial"/>
        <w:color w:val="777777"/>
        <w:sz w:val="16"/>
        <w:szCs w:val="16"/>
      </w:rPr>
      <w:tab/>
    </w:r>
    <w:r w:rsidRPr="00854A42">
      <w:rPr>
        <w:rFonts w:ascii="Arial" w:hAnsi="Arial" w:cs="Arial"/>
        <w:color w:val="777777"/>
        <w:sz w:val="16"/>
        <w:szCs w:val="16"/>
      </w:rPr>
      <w:tab/>
    </w:r>
    <w:r w:rsidRPr="00854A42">
      <w:rPr>
        <w:rFonts w:ascii="Arial" w:hAnsi="Arial" w:cs="Arial"/>
        <w:color w:val="777777"/>
        <w:sz w:val="16"/>
        <w:szCs w:val="16"/>
      </w:rPr>
      <w:tab/>
    </w:r>
    <w:r w:rsidRPr="00854A42">
      <w:rPr>
        <w:rFonts w:ascii="Arial" w:hAnsi="Arial" w:cs="Arial"/>
        <w:color w:val="777777"/>
        <w:sz w:val="16"/>
        <w:szCs w:val="16"/>
      </w:rPr>
      <w:tab/>
    </w:r>
    <w:r w:rsidRPr="00854A42">
      <w:rPr>
        <w:rFonts w:ascii="Arial" w:hAnsi="Arial" w:cs="Arial"/>
        <w:color w:val="777777"/>
        <w:sz w:val="16"/>
        <w:szCs w:val="16"/>
      </w:rPr>
      <w:tab/>
    </w:r>
    <w:r w:rsidRPr="00854A42">
      <w:rPr>
        <w:rFonts w:ascii="Arial" w:hAnsi="Arial" w:cs="Arial"/>
        <w:color w:val="777777"/>
        <w:sz w:val="16"/>
        <w:szCs w:val="16"/>
      </w:rPr>
      <w:tab/>
    </w:r>
    <w:r>
      <w:rPr>
        <w:rFonts w:ascii="Arial" w:hAnsi="Arial" w:cs="Arial"/>
        <w:color w:val="777777"/>
        <w:sz w:val="16"/>
        <w:szCs w:val="16"/>
      </w:rPr>
      <w:tab/>
    </w:r>
    <w:r w:rsidRPr="00854A42">
      <w:rPr>
        <w:rFonts w:ascii="Arial" w:hAnsi="Arial" w:cs="Arial"/>
        <w:color w:val="777777"/>
        <w:sz w:val="16"/>
        <w:szCs w:val="16"/>
      </w:rPr>
      <w:t>www.camico.com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3F14B" w14:textId="77777777" w:rsidR="00307E80" w:rsidRDefault="00307E80" w:rsidP="00D820A4">
      <w:pPr>
        <w:spacing w:after="0" w:line="240" w:lineRule="auto"/>
      </w:pPr>
      <w:r>
        <w:separator/>
      </w:r>
    </w:p>
  </w:footnote>
  <w:footnote w:type="continuationSeparator" w:id="0">
    <w:p w14:paraId="7AF9AB74" w14:textId="77777777" w:rsidR="00307E80" w:rsidRDefault="00307E80" w:rsidP="00D820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23673"/>
    <w:multiLevelType w:val="multilevel"/>
    <w:tmpl w:val="1FB0F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107DA2"/>
    <w:multiLevelType w:val="multilevel"/>
    <w:tmpl w:val="FD0AF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386B88"/>
    <w:multiLevelType w:val="multilevel"/>
    <w:tmpl w:val="0B12F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664C68"/>
    <w:multiLevelType w:val="multilevel"/>
    <w:tmpl w:val="0B841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4497019">
    <w:abstractNumId w:val="2"/>
  </w:num>
  <w:num w:numId="2" w16cid:durableId="2117480383">
    <w:abstractNumId w:val="0"/>
  </w:num>
  <w:num w:numId="3" w16cid:durableId="34618923">
    <w:abstractNumId w:val="3"/>
  </w:num>
  <w:num w:numId="4" w16cid:durableId="1185365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0A4"/>
    <w:rsid w:val="000832D3"/>
    <w:rsid w:val="0025177F"/>
    <w:rsid w:val="00307E80"/>
    <w:rsid w:val="00635D5E"/>
    <w:rsid w:val="00710A9A"/>
    <w:rsid w:val="00727F9D"/>
    <w:rsid w:val="00832742"/>
    <w:rsid w:val="00BC066C"/>
    <w:rsid w:val="00CF348B"/>
    <w:rsid w:val="00D26BFE"/>
    <w:rsid w:val="00D82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B60B5"/>
  <w15:chartTrackingRefBased/>
  <w15:docId w15:val="{AED05A63-54AB-4E0A-8249-FCF835D99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0A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82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0A4"/>
    <w:rPr>
      <w:kern w:val="0"/>
      <w14:ligatures w14:val="none"/>
    </w:rPr>
  </w:style>
  <w:style w:type="paragraph" w:styleId="Header">
    <w:name w:val="header"/>
    <w:basedOn w:val="Normal"/>
    <w:link w:val="HeaderChar"/>
    <w:uiPriority w:val="99"/>
    <w:unhideWhenUsed/>
    <w:rsid w:val="00D82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0A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incen.gov/boi-faq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1272</Words>
  <Characters>7255</Characters>
  <Application>Microsoft Office Word</Application>
  <DocSecurity>0</DocSecurity>
  <Lines>60</Lines>
  <Paragraphs>17</Paragraphs>
  <ScaleCrop>false</ScaleCrop>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Daly</dc:creator>
  <cp:keywords/>
  <dc:description/>
  <cp:lastModifiedBy>Michelle Lobo</cp:lastModifiedBy>
  <cp:revision>3</cp:revision>
  <dcterms:created xsi:type="dcterms:W3CDTF">2023-07-05T22:13:00Z</dcterms:created>
  <dcterms:modified xsi:type="dcterms:W3CDTF">2023-07-14T19:42:00Z</dcterms:modified>
</cp:coreProperties>
</file>